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C95BDE" w:rsidRDefault="00C95BDE" w:rsidP="005767CE">
      <w:pPr>
        <w:pStyle w:val="a5"/>
        <w:spacing w:line="242" w:lineRule="auto"/>
        <w:rPr>
          <w:sz w:val="36"/>
          <w:szCs w:val="36"/>
        </w:rPr>
      </w:pPr>
      <w:r w:rsidRPr="00C95BDE">
        <w:rPr>
          <w:sz w:val="36"/>
          <w:szCs w:val="36"/>
        </w:rPr>
        <w:t>Б</w:t>
      </w:r>
      <w:proofErr w:type="gramStart"/>
      <w:r w:rsidRPr="00C95BDE">
        <w:rPr>
          <w:sz w:val="36"/>
          <w:szCs w:val="36"/>
        </w:rPr>
        <w:t>1</w:t>
      </w:r>
      <w:proofErr w:type="gramEnd"/>
      <w:r w:rsidRPr="00C95BDE">
        <w:rPr>
          <w:sz w:val="36"/>
          <w:szCs w:val="36"/>
        </w:rPr>
        <w:t>.В.01.0</w:t>
      </w:r>
      <w:r w:rsidR="0071004F">
        <w:rPr>
          <w:sz w:val="36"/>
          <w:szCs w:val="36"/>
        </w:rPr>
        <w:t>2</w:t>
      </w:r>
      <w:r w:rsidRPr="00C95BDE">
        <w:rPr>
          <w:sz w:val="36"/>
          <w:szCs w:val="36"/>
        </w:rPr>
        <w:t xml:space="preserve">   </w:t>
      </w:r>
      <w:r w:rsidR="0071004F">
        <w:rPr>
          <w:sz w:val="36"/>
          <w:szCs w:val="36"/>
        </w:rPr>
        <w:t>Педагогика высшей школы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852B00" w:rsidRPr="008C6F7B" w:rsidRDefault="00852B00" w:rsidP="00852B0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852B00" w:rsidP="00852B0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852B00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852B00" w:rsidRPr="00950950" w:rsidRDefault="00852B00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852B00" w:rsidRPr="00950950" w:rsidRDefault="00852B00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852B00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852B00" w:rsidRPr="00950950" w:rsidRDefault="00852B00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852B00" w:rsidRPr="00950950" w:rsidRDefault="00852B00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852B00" w:rsidRPr="00950950" w:rsidTr="00F05BFA">
        <w:trPr>
          <w:trHeight w:val="276"/>
        </w:trPr>
        <w:tc>
          <w:tcPr>
            <w:tcW w:w="2564" w:type="pct"/>
          </w:tcPr>
          <w:p w:rsidR="00852B00" w:rsidRPr="00950950" w:rsidRDefault="00852B00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852B00" w:rsidRPr="00950950" w:rsidRDefault="00852B00" w:rsidP="00F05BFA">
            <w:pPr>
              <w:pStyle w:val="TableParagraph"/>
              <w:spacing w:before="98"/>
              <w:ind w:left="62"/>
              <w:jc w:val="center"/>
            </w:pPr>
            <w:r>
              <w:t>8</w:t>
            </w:r>
          </w:p>
        </w:tc>
      </w:tr>
      <w:tr w:rsidR="00852B00" w:rsidRPr="00950950" w:rsidTr="00F05BFA">
        <w:trPr>
          <w:trHeight w:val="275"/>
        </w:trPr>
        <w:tc>
          <w:tcPr>
            <w:tcW w:w="2564" w:type="pct"/>
          </w:tcPr>
          <w:p w:rsidR="00852B00" w:rsidRPr="00950950" w:rsidRDefault="00852B00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852B00" w:rsidRPr="00950950" w:rsidRDefault="00852B00" w:rsidP="00F05BFA">
            <w:pPr>
              <w:pStyle w:val="TableParagraph"/>
              <w:spacing w:before="97"/>
              <w:ind w:left="62"/>
              <w:jc w:val="center"/>
            </w:pPr>
            <w:r>
              <w:t>60</w:t>
            </w:r>
          </w:p>
        </w:tc>
      </w:tr>
      <w:tr w:rsidR="00852B00" w:rsidRPr="00950950" w:rsidTr="00F05BFA">
        <w:trPr>
          <w:trHeight w:val="275"/>
        </w:trPr>
        <w:tc>
          <w:tcPr>
            <w:tcW w:w="2564" w:type="pct"/>
          </w:tcPr>
          <w:p w:rsidR="00852B00" w:rsidRPr="00950950" w:rsidRDefault="00852B00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852B00" w:rsidRDefault="00852B00" w:rsidP="00F05BFA">
            <w:pPr>
              <w:pStyle w:val="TableParagraph"/>
              <w:spacing w:before="97"/>
              <w:ind w:left="62"/>
              <w:jc w:val="center"/>
            </w:pPr>
            <w:r>
              <w:t>4</w:t>
            </w:r>
          </w:p>
        </w:tc>
      </w:tr>
      <w:tr w:rsidR="00852B00" w:rsidRPr="00950950" w:rsidTr="00F05BFA">
        <w:trPr>
          <w:trHeight w:val="551"/>
        </w:trPr>
        <w:tc>
          <w:tcPr>
            <w:tcW w:w="2564" w:type="pct"/>
          </w:tcPr>
          <w:p w:rsidR="00852B00" w:rsidRPr="00950950" w:rsidRDefault="00852B00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852B00" w:rsidRPr="00950950" w:rsidRDefault="00852B00" w:rsidP="00F05BFA">
            <w:pPr>
              <w:pStyle w:val="TableParagraph"/>
              <w:ind w:left="62"/>
              <w:jc w:val="center"/>
            </w:pPr>
            <w:r>
              <w:t>Зачет с оценкой - 4 курс</w:t>
            </w:r>
          </w:p>
        </w:tc>
      </w:tr>
      <w:tr w:rsidR="00852B00" w:rsidRPr="00950950" w:rsidTr="00F05BFA">
        <w:trPr>
          <w:trHeight w:val="275"/>
        </w:trPr>
        <w:tc>
          <w:tcPr>
            <w:tcW w:w="2564" w:type="pct"/>
          </w:tcPr>
          <w:p w:rsidR="00852B00" w:rsidRPr="00950950" w:rsidRDefault="00852B00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852B00" w:rsidRPr="00950950" w:rsidRDefault="00852B00" w:rsidP="00F05BFA">
            <w:pPr>
              <w:pStyle w:val="TableParagraph"/>
              <w:spacing w:before="97"/>
              <w:ind w:left="62"/>
              <w:jc w:val="center"/>
            </w:pPr>
            <w:r>
              <w:t>72/2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852B00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>
        <w:rPr>
          <w:bCs/>
          <w:iCs/>
        </w:rPr>
        <w:t xml:space="preserve">обязательной </w:t>
      </w:r>
      <w:r>
        <w:t>части</w:t>
      </w:r>
      <w:r w:rsidRPr="005B4008">
        <w:rPr>
          <w:bCs/>
          <w:iCs/>
        </w:rPr>
        <w:t xml:space="preserve"> Блока 1 «Дисциплины (модули</w:t>
      </w:r>
      <w:r>
        <w:rPr>
          <w:bCs/>
          <w:iCs/>
        </w:rPr>
        <w:t>)»</w:t>
      </w:r>
      <w:r w:rsidRPr="007772DF">
        <w:rPr>
          <w:bCs/>
          <w:iCs/>
        </w:rPr>
        <w:t xml:space="preserve"> </w:t>
      </w:r>
      <w:r w:rsidRPr="005B4008">
        <w:rPr>
          <w:bCs/>
          <w:iCs/>
        </w:rPr>
        <w:t>основной профессиональной образовательной программы «</w:t>
      </w:r>
      <w:r>
        <w:rPr>
          <w:u w:val="single"/>
        </w:rPr>
        <w:t>Подготовка служителей и религиозного пе</w:t>
      </w:r>
      <w:r>
        <w:rPr>
          <w:u w:val="single"/>
        </w:rPr>
        <w:t>р</w:t>
      </w:r>
      <w:r>
        <w:rPr>
          <w:u w:val="single"/>
        </w:rPr>
        <w:t>сонала православного вероисповедания</w:t>
      </w:r>
      <w:r>
        <w:rPr>
          <w:bCs/>
          <w:iCs/>
        </w:rPr>
        <w:t>»  в части</w:t>
      </w:r>
      <w:r w:rsidRPr="00F677E6">
        <w:rPr>
          <w:bCs/>
          <w:iCs/>
        </w:rPr>
        <w:t>, формиру</w:t>
      </w:r>
      <w:r w:rsidRPr="00F677E6">
        <w:rPr>
          <w:bCs/>
          <w:iCs/>
        </w:rPr>
        <w:t>е</w:t>
      </w:r>
      <w:r w:rsidRPr="00F677E6">
        <w:rPr>
          <w:bCs/>
          <w:iCs/>
        </w:rPr>
        <w:t>м</w:t>
      </w:r>
      <w:r>
        <w:rPr>
          <w:bCs/>
          <w:iCs/>
        </w:rPr>
        <w:t>ой</w:t>
      </w:r>
      <w:r w:rsidRPr="00F677E6">
        <w:rPr>
          <w:bCs/>
          <w:iCs/>
        </w:rPr>
        <w:t xml:space="preserve"> участниками образовательных отношений</w:t>
      </w:r>
      <w:r>
        <w:rPr>
          <w:bCs/>
          <w:iCs/>
        </w:rPr>
        <w:t xml:space="preserve"> «Дисциплина по выбору».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6C6A4D" w:rsidRDefault="006C6A4D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B5087B" w:rsidRPr="00EC2330" w:rsidTr="00D71D19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B5087B" w:rsidRPr="00EC2330" w:rsidRDefault="00B5087B" w:rsidP="00D71D19">
            <w:pPr>
              <w:contextualSpacing/>
              <w:jc w:val="center"/>
            </w:pPr>
            <w:r w:rsidRPr="00EC2330">
              <w:t>Код и наименование компетенции</w:t>
            </w:r>
          </w:p>
          <w:p w:rsidR="00B5087B" w:rsidRPr="00EC2330" w:rsidRDefault="00B5087B" w:rsidP="00D71D19">
            <w:pPr>
              <w:contextualSpacing/>
              <w:jc w:val="center"/>
            </w:pPr>
            <w:r w:rsidRPr="00EC2330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B5087B" w:rsidRPr="00EC2330" w:rsidRDefault="00B5087B" w:rsidP="00D71D19">
            <w:pPr>
              <w:contextualSpacing/>
              <w:jc w:val="center"/>
            </w:pPr>
            <w:r w:rsidRPr="00EC2330">
              <w:t>Код и наименование индикатора достижения компетенции</w:t>
            </w:r>
          </w:p>
        </w:tc>
      </w:tr>
      <w:tr w:rsidR="00B5087B" w:rsidRPr="00EC2330" w:rsidTr="00D71D19">
        <w:trPr>
          <w:jc w:val="center"/>
        </w:trPr>
        <w:tc>
          <w:tcPr>
            <w:tcW w:w="1908" w:type="pct"/>
            <w:vAlign w:val="center"/>
          </w:tcPr>
          <w:p w:rsidR="00B5087B" w:rsidRPr="00EC2330" w:rsidRDefault="00B5087B" w:rsidP="00D71D19">
            <w:pPr>
              <w:contextualSpacing/>
              <w:jc w:val="center"/>
            </w:pPr>
            <w:r w:rsidRPr="00EC2330">
              <w:t xml:space="preserve">ПК-1 </w:t>
            </w:r>
            <w:proofErr w:type="gramStart"/>
            <w:r w:rsidRPr="00EC2330">
              <w:t>Способен</w:t>
            </w:r>
            <w:proofErr w:type="gramEnd"/>
            <w:r w:rsidRPr="00EC2330">
              <w:t xml:space="preserve"> использовать теолог</w:t>
            </w:r>
            <w:r w:rsidRPr="00EC2330">
              <w:t>и</w:t>
            </w:r>
            <w:r w:rsidRPr="00EC2330">
              <w:t>ческие знания в решении задач це</w:t>
            </w:r>
            <w:r w:rsidRPr="00EC2330">
              <w:t>р</w:t>
            </w:r>
            <w:r w:rsidRPr="00EC2330">
              <w:t>ковно-практической деятельности</w:t>
            </w:r>
          </w:p>
        </w:tc>
        <w:tc>
          <w:tcPr>
            <w:tcW w:w="3092" w:type="pct"/>
          </w:tcPr>
          <w:p w:rsidR="00B5087B" w:rsidRPr="00EC2330" w:rsidRDefault="00B5087B" w:rsidP="00D71D19">
            <w:r w:rsidRPr="00EC2330">
              <w:t>ПК-1.4</w:t>
            </w:r>
            <w:proofErr w:type="gramStart"/>
            <w:r w:rsidRPr="00EC2330">
              <w:t xml:space="preserve"> У</w:t>
            </w:r>
            <w:proofErr w:type="gramEnd"/>
            <w:r w:rsidRPr="00EC2330">
              <w:t>меет осуществлять  церковно-просветительскую де</w:t>
            </w:r>
            <w:r w:rsidRPr="00EC2330">
              <w:t>я</w:t>
            </w:r>
            <w:r w:rsidRPr="00EC2330">
              <w:t>тельность</w:t>
            </w:r>
          </w:p>
        </w:tc>
      </w:tr>
    </w:tbl>
    <w:p w:rsidR="00B5087B" w:rsidRDefault="00B5087B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B5087B" w:rsidRPr="00EC2330" w:rsidTr="00D71D19">
        <w:trPr>
          <w:tblHeader/>
        </w:trPr>
        <w:tc>
          <w:tcPr>
            <w:tcW w:w="1883" w:type="pct"/>
            <w:vAlign w:val="center"/>
            <w:hideMark/>
          </w:tcPr>
          <w:p w:rsidR="00B5087B" w:rsidRPr="00EC2330" w:rsidRDefault="00B5087B" w:rsidP="00D71D19">
            <w:pPr>
              <w:contextualSpacing/>
              <w:jc w:val="center"/>
            </w:pPr>
            <w:r w:rsidRPr="00EC2330">
              <w:t>Код и наименование индикатора до</w:t>
            </w:r>
            <w:r w:rsidRPr="00EC2330">
              <w:t>с</w:t>
            </w:r>
            <w:r w:rsidRPr="00EC2330">
              <w:t>тижения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B5087B" w:rsidRPr="00EC2330" w:rsidRDefault="00B5087B" w:rsidP="00D71D19">
            <w:pPr>
              <w:jc w:val="center"/>
            </w:pPr>
            <w:r w:rsidRPr="00EC2330">
              <w:t xml:space="preserve">Результат </w:t>
            </w:r>
            <w:proofErr w:type="gramStart"/>
            <w:r w:rsidRPr="00EC2330">
              <w:t>обучения по дисциплине</w:t>
            </w:r>
            <w:proofErr w:type="gramEnd"/>
          </w:p>
        </w:tc>
      </w:tr>
      <w:tr w:rsidR="00B5087B" w:rsidRPr="00EC2330" w:rsidTr="00D71D19">
        <w:trPr>
          <w:trHeight w:val="757"/>
        </w:trPr>
        <w:tc>
          <w:tcPr>
            <w:tcW w:w="1883" w:type="pct"/>
            <w:vAlign w:val="center"/>
          </w:tcPr>
          <w:p w:rsidR="00B5087B" w:rsidRPr="00EC2330" w:rsidRDefault="00B5087B" w:rsidP="00D71D19">
            <w:pPr>
              <w:contextualSpacing/>
            </w:pPr>
            <w:r w:rsidRPr="00EC2330">
              <w:t>ПК-1.4</w:t>
            </w:r>
            <w:proofErr w:type="gramStart"/>
            <w:r w:rsidRPr="00EC2330">
              <w:t xml:space="preserve"> У</w:t>
            </w:r>
            <w:proofErr w:type="gramEnd"/>
            <w:r w:rsidRPr="00EC2330">
              <w:t>меет осуществлять  церко</w:t>
            </w:r>
            <w:r w:rsidRPr="00EC2330">
              <w:t>в</w:t>
            </w:r>
            <w:r w:rsidRPr="00EC2330">
              <w:t>но-просветительскую деятельность</w:t>
            </w:r>
          </w:p>
        </w:tc>
        <w:tc>
          <w:tcPr>
            <w:tcW w:w="3117" w:type="pct"/>
            <w:vAlign w:val="center"/>
            <w:hideMark/>
          </w:tcPr>
          <w:p w:rsidR="00B5087B" w:rsidRPr="00EC2330" w:rsidRDefault="00B5087B" w:rsidP="00D71D19">
            <w:pPr>
              <w:adjustRightInd w:val="0"/>
              <w:contextualSpacing/>
              <w:jc w:val="both"/>
              <w:rPr>
                <w:i/>
              </w:rPr>
            </w:pPr>
            <w:r w:rsidRPr="00EC2330">
              <w:rPr>
                <w:i/>
              </w:rPr>
              <w:t xml:space="preserve">Знает </w:t>
            </w:r>
          </w:p>
          <w:p w:rsidR="00B5087B" w:rsidRPr="00EC2330" w:rsidRDefault="00B5087B" w:rsidP="00D71D19">
            <w:pPr>
              <w:adjustRightInd w:val="0"/>
              <w:contextualSpacing/>
              <w:jc w:val="both"/>
            </w:pPr>
            <w:r w:rsidRPr="00EC2330">
              <w:t>- определение и содержание понятие «церковно-просветительская деятельность»;</w:t>
            </w:r>
          </w:p>
          <w:p w:rsidR="00B5087B" w:rsidRPr="00EC2330" w:rsidRDefault="00B5087B" w:rsidP="00D71D19">
            <w:pPr>
              <w:adjustRightInd w:val="0"/>
              <w:contextualSpacing/>
              <w:jc w:val="both"/>
            </w:pPr>
            <w:r w:rsidRPr="00EC2330">
              <w:t>- понимает связь духовных потребностей социальных групп с условиями жизни, уровнем образования, с особенностями соц</w:t>
            </w:r>
            <w:r w:rsidRPr="00EC2330">
              <w:t>и</w:t>
            </w:r>
            <w:r w:rsidRPr="00EC2330">
              <w:t>ального и национального положения;</w:t>
            </w:r>
          </w:p>
          <w:p w:rsidR="00B5087B" w:rsidRPr="00EC2330" w:rsidRDefault="00B5087B" w:rsidP="00D71D19">
            <w:pPr>
              <w:adjustRightInd w:val="0"/>
              <w:contextualSpacing/>
              <w:jc w:val="both"/>
            </w:pPr>
            <w:r w:rsidRPr="00EC2330">
              <w:t xml:space="preserve">- духовные потребности разных социальных групп; </w:t>
            </w:r>
          </w:p>
          <w:p w:rsidR="00B5087B" w:rsidRPr="00EC2330" w:rsidRDefault="00B5087B" w:rsidP="00D71D19">
            <w:pPr>
              <w:adjustRightInd w:val="0"/>
              <w:contextualSpacing/>
              <w:jc w:val="both"/>
            </w:pPr>
            <w:r w:rsidRPr="00EC2330">
              <w:t>- способы реализации духовных потребностей конкретной соц</w:t>
            </w:r>
            <w:r w:rsidRPr="00EC2330">
              <w:t>и</w:t>
            </w:r>
            <w:r w:rsidRPr="00EC2330">
              <w:t>альной группы посредством осуществления церковно-просветительских программ и проектов</w:t>
            </w:r>
          </w:p>
          <w:p w:rsidR="00B5087B" w:rsidRPr="00EC2330" w:rsidRDefault="00B5087B" w:rsidP="00D71D19">
            <w:pPr>
              <w:adjustRightInd w:val="0"/>
              <w:contextualSpacing/>
              <w:jc w:val="both"/>
              <w:rPr>
                <w:i/>
              </w:rPr>
            </w:pPr>
            <w:r w:rsidRPr="00EC2330">
              <w:rPr>
                <w:i/>
              </w:rPr>
              <w:t>Имеет навыки (начального уровня)</w:t>
            </w:r>
          </w:p>
          <w:p w:rsidR="00B5087B" w:rsidRPr="00EC2330" w:rsidRDefault="00B5087B" w:rsidP="00D71D19">
            <w:pPr>
              <w:adjustRightInd w:val="0"/>
              <w:contextualSpacing/>
              <w:jc w:val="both"/>
            </w:pPr>
            <w:r w:rsidRPr="00EC2330">
              <w:t xml:space="preserve">- определения содержания духовных потребностей конкретной социальной группы; </w:t>
            </w:r>
          </w:p>
          <w:p w:rsidR="00B5087B" w:rsidRPr="00EC2330" w:rsidRDefault="00B5087B" w:rsidP="00D71D19">
            <w:pPr>
              <w:adjustRightInd w:val="0"/>
              <w:contextualSpacing/>
              <w:jc w:val="both"/>
              <w:rPr>
                <w:i/>
              </w:rPr>
            </w:pPr>
            <w:r w:rsidRPr="00EC2330">
              <w:t>- реализации церковно-просветительских проектов с опорой на духовные потребности разных социальных групп</w:t>
            </w:r>
          </w:p>
          <w:p w:rsidR="00B5087B" w:rsidRPr="00EC2330" w:rsidRDefault="00B5087B" w:rsidP="00D71D19">
            <w:pPr>
              <w:adjustRightInd w:val="0"/>
              <w:contextualSpacing/>
              <w:jc w:val="both"/>
              <w:rPr>
                <w:i/>
              </w:rPr>
            </w:pPr>
            <w:r w:rsidRPr="00EC2330">
              <w:rPr>
                <w:i/>
              </w:rPr>
              <w:t>Имеет навыки (основного уровня)…</w:t>
            </w:r>
          </w:p>
          <w:p w:rsidR="00B5087B" w:rsidRPr="00EC2330" w:rsidRDefault="00B5087B" w:rsidP="00D71D19">
            <w:pPr>
              <w:adjustRightInd w:val="0"/>
              <w:contextualSpacing/>
              <w:jc w:val="both"/>
            </w:pPr>
            <w:r w:rsidRPr="00EC2330">
              <w:t>- владения способами, методами и приемами реализации духо</w:t>
            </w:r>
            <w:r w:rsidRPr="00EC2330">
              <w:t>в</w:t>
            </w:r>
            <w:r w:rsidRPr="00EC2330">
              <w:t xml:space="preserve">ных потребностей различных социальных групп посредством организации и осуществления церковно </w:t>
            </w:r>
            <w:proofErr w:type="gramStart"/>
            <w:r w:rsidRPr="00EC2330">
              <w:t>–п</w:t>
            </w:r>
            <w:proofErr w:type="gramEnd"/>
            <w:r w:rsidRPr="00EC2330">
              <w:t>росветительских пр</w:t>
            </w:r>
            <w:r w:rsidRPr="00EC2330">
              <w:t>о</w:t>
            </w:r>
            <w:r w:rsidRPr="00EC2330">
              <w:t xml:space="preserve">грамм или проектов.  </w:t>
            </w:r>
          </w:p>
        </w:tc>
      </w:tr>
    </w:tbl>
    <w:p w:rsidR="00B5087B" w:rsidRDefault="00B5087B">
      <w:pPr>
        <w:pStyle w:val="a4"/>
        <w:spacing w:after="8"/>
        <w:ind w:left="222" w:right="23"/>
      </w:pPr>
    </w:p>
    <w:p w:rsidR="00B5087B" w:rsidRDefault="00B5087B">
      <w:pPr>
        <w:pStyle w:val="a4"/>
        <w:spacing w:after="8"/>
        <w:ind w:left="222" w:right="23"/>
      </w:pPr>
    </w:p>
    <w:p w:rsidR="009C44A7" w:rsidRDefault="009C44A7">
      <w:pPr>
        <w:pStyle w:val="a4"/>
        <w:spacing w:after="8"/>
        <w:ind w:left="222" w:right="23"/>
      </w:pPr>
    </w:p>
    <w:p w:rsidR="00BC142B" w:rsidRDefault="00BC142B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2969"/>
        <w:gridCol w:w="6249"/>
      </w:tblGrid>
      <w:tr w:rsidR="0059081A" w:rsidRPr="00B6687B" w:rsidTr="004E16E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71004F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04F" w:rsidRPr="0042655C" w:rsidRDefault="0071004F" w:rsidP="00D71D19">
            <w:pPr>
              <w:adjustRightInd w:val="0"/>
              <w:contextualSpacing/>
              <w:jc w:val="center"/>
            </w:pPr>
            <w:r w:rsidRPr="0042655C">
              <w:t>1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04F" w:rsidRPr="0042655C" w:rsidRDefault="0071004F" w:rsidP="00D71D19">
            <w:pPr>
              <w:adjustRightInd w:val="0"/>
              <w:contextualSpacing/>
            </w:pPr>
            <w:r w:rsidRPr="0042655C">
              <w:t>Теоретико-методологические основы педагогики высшей школы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04F" w:rsidRPr="0042655C" w:rsidRDefault="0071004F" w:rsidP="00D71D19">
            <w:pPr>
              <w:ind w:firstLine="142"/>
              <w:jc w:val="both"/>
              <w:rPr>
                <w:b/>
              </w:rPr>
            </w:pPr>
            <w:r w:rsidRPr="0042655C">
              <w:rPr>
                <w:b/>
              </w:rPr>
              <w:t>Тема 1.</w:t>
            </w:r>
            <w:r w:rsidRPr="0042655C">
              <w:t xml:space="preserve"> </w:t>
            </w:r>
            <w:r w:rsidRPr="0042655C">
              <w:rPr>
                <w:b/>
              </w:rPr>
              <w:t>Современное высшее образование и основные тенденции его развития.</w:t>
            </w:r>
          </w:p>
          <w:p w:rsidR="0071004F" w:rsidRPr="0042655C" w:rsidRDefault="0071004F" w:rsidP="00D71D19">
            <w:pPr>
              <w:ind w:firstLine="142"/>
              <w:jc w:val="both"/>
            </w:pPr>
            <w:r w:rsidRPr="0042655C">
              <w:t>1. Педагогика высшей школы: понятие, объект, предмет, з</w:t>
            </w:r>
            <w:r w:rsidRPr="0042655C">
              <w:t>а</w:t>
            </w:r>
            <w:r w:rsidRPr="0042655C">
              <w:t>дачи, функции, место в системе педагогических наук.</w:t>
            </w:r>
          </w:p>
          <w:p w:rsidR="0071004F" w:rsidRPr="0042655C" w:rsidRDefault="0071004F" w:rsidP="00D71D19">
            <w:pPr>
              <w:ind w:firstLine="142"/>
              <w:jc w:val="both"/>
            </w:pPr>
            <w:r w:rsidRPr="0042655C">
              <w:t>2. Процессы модернизации высшего образования после пр</w:t>
            </w:r>
            <w:r w:rsidRPr="0042655C">
              <w:t>и</w:t>
            </w:r>
            <w:r w:rsidRPr="0042655C">
              <w:t>нятия ФЗ № 273 «Об образовании в Российской Федерации».</w:t>
            </w:r>
          </w:p>
          <w:p w:rsidR="0071004F" w:rsidRPr="0042655C" w:rsidRDefault="0071004F" w:rsidP="00D71D19">
            <w:pPr>
              <w:ind w:firstLine="142"/>
              <w:jc w:val="both"/>
            </w:pPr>
            <w:r w:rsidRPr="0042655C">
              <w:t>3. Принципы образования. Проблемы обучения и воспитания взрослых.</w:t>
            </w:r>
          </w:p>
          <w:p w:rsidR="0071004F" w:rsidRPr="0042655C" w:rsidRDefault="0071004F" w:rsidP="00D71D19">
            <w:pPr>
              <w:ind w:firstLine="142"/>
              <w:jc w:val="both"/>
            </w:pPr>
            <w:r w:rsidRPr="0042655C">
              <w:t>4. Основные тенденции развития системы высшего образов</w:t>
            </w:r>
            <w:r w:rsidRPr="0042655C">
              <w:t>а</w:t>
            </w:r>
            <w:r w:rsidRPr="0042655C">
              <w:t xml:space="preserve">ния: </w:t>
            </w:r>
            <w:proofErr w:type="spellStart"/>
            <w:r w:rsidRPr="0042655C">
              <w:t>гуманизация</w:t>
            </w:r>
            <w:proofErr w:type="spellEnd"/>
            <w:r w:rsidRPr="0042655C">
              <w:t xml:space="preserve"> и </w:t>
            </w:r>
            <w:proofErr w:type="spellStart"/>
            <w:r w:rsidRPr="0042655C">
              <w:t>гуманитаризация</w:t>
            </w:r>
            <w:proofErr w:type="spellEnd"/>
            <w:r w:rsidRPr="0042655C">
              <w:t xml:space="preserve">, </w:t>
            </w:r>
            <w:proofErr w:type="spellStart"/>
            <w:r w:rsidRPr="0042655C">
              <w:t>вариатизация</w:t>
            </w:r>
            <w:proofErr w:type="spellEnd"/>
            <w:r w:rsidRPr="0042655C">
              <w:t>, диффере</w:t>
            </w:r>
            <w:r w:rsidRPr="0042655C">
              <w:t>н</w:t>
            </w:r>
            <w:r w:rsidRPr="0042655C">
              <w:t xml:space="preserve">циация, </w:t>
            </w:r>
            <w:proofErr w:type="spellStart"/>
            <w:r w:rsidRPr="0042655C">
              <w:t>технологизация</w:t>
            </w:r>
            <w:proofErr w:type="spellEnd"/>
            <w:r w:rsidRPr="0042655C">
              <w:t xml:space="preserve"> и др.</w:t>
            </w:r>
          </w:p>
          <w:p w:rsidR="0071004F" w:rsidRPr="0042655C" w:rsidRDefault="0071004F" w:rsidP="00D71D19">
            <w:pPr>
              <w:ind w:firstLine="142"/>
              <w:jc w:val="both"/>
            </w:pPr>
            <w:r w:rsidRPr="0042655C">
              <w:t xml:space="preserve">5. Системный, </w:t>
            </w:r>
            <w:proofErr w:type="spellStart"/>
            <w:r w:rsidRPr="0042655C">
              <w:t>компетентностный</w:t>
            </w:r>
            <w:proofErr w:type="spellEnd"/>
            <w:r w:rsidRPr="0042655C">
              <w:t xml:space="preserve">, </w:t>
            </w:r>
            <w:proofErr w:type="spellStart"/>
            <w:r w:rsidRPr="0042655C">
              <w:t>деятельностный</w:t>
            </w:r>
            <w:proofErr w:type="spellEnd"/>
            <w:r w:rsidRPr="0042655C">
              <w:t>, личнос</w:t>
            </w:r>
            <w:r w:rsidRPr="0042655C">
              <w:t>т</w:t>
            </w:r>
            <w:r w:rsidRPr="0042655C">
              <w:t>но-ориентированный, культурологический, технологический и другие подходы в системе высшего образования.</w:t>
            </w:r>
          </w:p>
          <w:p w:rsidR="0071004F" w:rsidRPr="0042655C" w:rsidRDefault="0071004F" w:rsidP="00D71D19">
            <w:pPr>
              <w:ind w:firstLine="142"/>
              <w:jc w:val="both"/>
            </w:pPr>
          </w:p>
        </w:tc>
      </w:tr>
      <w:tr w:rsidR="0071004F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04F" w:rsidRPr="0042655C" w:rsidRDefault="0071004F" w:rsidP="00D71D19">
            <w:pPr>
              <w:adjustRightInd w:val="0"/>
              <w:contextualSpacing/>
              <w:jc w:val="center"/>
            </w:pPr>
            <w:r w:rsidRPr="0042655C">
              <w:t>2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04F" w:rsidRPr="0042655C" w:rsidRDefault="0071004F" w:rsidP="00D71D19">
            <w:pPr>
              <w:adjustRightInd w:val="0"/>
              <w:contextualSpacing/>
            </w:pPr>
            <w:r w:rsidRPr="0042655C">
              <w:t>Теоретико-методологические основы педагогики высшей школы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04F" w:rsidRPr="0042655C" w:rsidRDefault="0071004F" w:rsidP="00D71D19">
            <w:pPr>
              <w:rPr>
                <w:b/>
              </w:rPr>
            </w:pPr>
            <w:r w:rsidRPr="0042655C">
              <w:rPr>
                <w:b/>
              </w:rPr>
              <w:t>Тема 2.</w:t>
            </w:r>
            <w:r w:rsidRPr="0042655C">
              <w:t xml:space="preserve"> </w:t>
            </w:r>
            <w:r w:rsidRPr="0042655C">
              <w:rPr>
                <w:b/>
              </w:rPr>
              <w:t>Нормативно-правовые основы педагогической де</w:t>
            </w:r>
            <w:r w:rsidRPr="0042655C">
              <w:rPr>
                <w:b/>
              </w:rPr>
              <w:t>я</w:t>
            </w:r>
            <w:r w:rsidRPr="0042655C">
              <w:rPr>
                <w:b/>
              </w:rPr>
              <w:t>тельности в системе высшего образования.</w:t>
            </w:r>
          </w:p>
          <w:p w:rsidR="0071004F" w:rsidRPr="0042655C" w:rsidRDefault="0071004F" w:rsidP="00D71D19">
            <w:r w:rsidRPr="0042655C">
              <w:t>1. Конституция РФ об образовании. Федеральный закон № 273 «Об образовании в Российской Федерации».</w:t>
            </w:r>
          </w:p>
          <w:p w:rsidR="0071004F" w:rsidRPr="0042655C" w:rsidRDefault="0071004F" w:rsidP="00D71D19">
            <w:r w:rsidRPr="0042655C">
              <w:t>2. Федеральные государственные образовательные стандарты высшего образования по теологии. ФГОС ВО 48.03.01 по н</w:t>
            </w:r>
            <w:r w:rsidRPr="0042655C">
              <w:t>а</w:t>
            </w:r>
            <w:r w:rsidRPr="0042655C">
              <w:t xml:space="preserve">правлению Теология (уровень </w:t>
            </w:r>
            <w:proofErr w:type="spellStart"/>
            <w:r w:rsidRPr="0042655C">
              <w:t>бакалавриата</w:t>
            </w:r>
            <w:proofErr w:type="spellEnd"/>
            <w:r w:rsidRPr="0042655C">
              <w:t>). ФГОС ВО 48.04.01 по направлению Теология (уровень магистратуры). ФГОС ВО 48.06.01 по направлению Теология (уровень подг</w:t>
            </w:r>
            <w:r w:rsidRPr="0042655C">
              <w:t>о</w:t>
            </w:r>
            <w:r w:rsidRPr="0042655C">
              <w:t>товки кадров высшей квалификации).</w:t>
            </w:r>
          </w:p>
          <w:p w:rsidR="0071004F" w:rsidRPr="0042655C" w:rsidRDefault="0071004F" w:rsidP="00D71D19">
            <w:r w:rsidRPr="0042655C">
              <w:t xml:space="preserve">3. Проекты </w:t>
            </w:r>
            <w:proofErr w:type="gramStart"/>
            <w:r w:rsidRPr="0042655C">
              <w:t>новых</w:t>
            </w:r>
            <w:proofErr w:type="gramEnd"/>
            <w:r w:rsidRPr="0042655C">
              <w:t xml:space="preserve"> ФГОС ВО 3++ по направлению подготовки Теология.</w:t>
            </w:r>
          </w:p>
          <w:p w:rsidR="0071004F" w:rsidRPr="0042655C" w:rsidRDefault="0071004F" w:rsidP="00D71D19">
            <w:r w:rsidRPr="0042655C">
              <w:t>4. Профессиональные стандарты. Профессиональный стандарт «Специали</w:t>
            </w:r>
            <w:proofErr w:type="gramStart"/>
            <w:r w:rsidRPr="0042655C">
              <w:t>ст в сф</w:t>
            </w:r>
            <w:proofErr w:type="gramEnd"/>
            <w:r w:rsidRPr="0042655C">
              <w:t>ере национальных и религиозных отнош</w:t>
            </w:r>
            <w:r w:rsidRPr="0042655C">
              <w:t>е</w:t>
            </w:r>
            <w:r w:rsidRPr="0042655C">
              <w:t>ний»</w:t>
            </w:r>
          </w:p>
        </w:tc>
      </w:tr>
      <w:tr w:rsidR="0071004F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04F" w:rsidRPr="0042655C" w:rsidRDefault="0071004F" w:rsidP="00D71D19">
            <w:pPr>
              <w:adjustRightInd w:val="0"/>
              <w:contextualSpacing/>
              <w:jc w:val="center"/>
            </w:pPr>
            <w:r w:rsidRPr="0042655C">
              <w:t>3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04F" w:rsidRPr="0042655C" w:rsidRDefault="0071004F" w:rsidP="00D71D19">
            <w:pPr>
              <w:adjustRightInd w:val="0"/>
              <w:contextualSpacing/>
            </w:pPr>
            <w:r w:rsidRPr="0042655C">
              <w:t>Теоретико-методологические основы педагогики высшей школы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04F" w:rsidRPr="0042655C" w:rsidRDefault="0071004F" w:rsidP="00D71D19">
            <w:pPr>
              <w:jc w:val="both"/>
              <w:rPr>
                <w:b/>
              </w:rPr>
            </w:pPr>
            <w:r w:rsidRPr="0042655C">
              <w:rPr>
                <w:b/>
              </w:rPr>
              <w:t>Тема 3.</w:t>
            </w:r>
            <w:r w:rsidRPr="0042655C">
              <w:t xml:space="preserve"> </w:t>
            </w:r>
            <w:r w:rsidRPr="0042655C">
              <w:rPr>
                <w:b/>
              </w:rPr>
              <w:t>Особенности модернизации высшего духовного о</w:t>
            </w:r>
            <w:r w:rsidRPr="0042655C">
              <w:rPr>
                <w:b/>
              </w:rPr>
              <w:t>б</w:t>
            </w:r>
            <w:r w:rsidRPr="0042655C">
              <w:rPr>
                <w:b/>
              </w:rPr>
              <w:t>разования РПЦ.</w:t>
            </w:r>
          </w:p>
          <w:p w:rsidR="0071004F" w:rsidRPr="0042655C" w:rsidRDefault="0071004F" w:rsidP="00D71D19">
            <w:pPr>
              <w:jc w:val="both"/>
            </w:pPr>
            <w:r w:rsidRPr="0042655C">
              <w:t>1. ФЗ № 125 от 26.09.1997 г. «О свободе совести и религиозных объединениях».</w:t>
            </w:r>
          </w:p>
          <w:p w:rsidR="0071004F" w:rsidRPr="0042655C" w:rsidRDefault="0071004F" w:rsidP="00D71D19">
            <w:pPr>
              <w:jc w:val="both"/>
            </w:pPr>
            <w:r w:rsidRPr="0042655C">
              <w:t>2. Ст. 87 ФЗ № 273 от 29.12.1912 г. «Об образовании в Росси</w:t>
            </w:r>
            <w:r w:rsidRPr="0042655C">
              <w:t>й</w:t>
            </w:r>
            <w:r w:rsidRPr="0042655C">
              <w:t>ской Федерации».</w:t>
            </w:r>
          </w:p>
          <w:p w:rsidR="0071004F" w:rsidRPr="0042655C" w:rsidRDefault="0071004F" w:rsidP="00D71D19">
            <w:pPr>
              <w:jc w:val="both"/>
            </w:pPr>
            <w:r w:rsidRPr="0042655C">
              <w:t>3. Концепция модернизации духовного образования 2011 г.</w:t>
            </w:r>
          </w:p>
          <w:p w:rsidR="0071004F" w:rsidRPr="0042655C" w:rsidRDefault="0071004F" w:rsidP="00D71D19">
            <w:pPr>
              <w:jc w:val="both"/>
            </w:pPr>
            <w:r w:rsidRPr="0042655C">
              <w:t>4. Церковный образовательный стандарт высшего духовного образования.</w:t>
            </w:r>
          </w:p>
          <w:p w:rsidR="0071004F" w:rsidRPr="0042655C" w:rsidRDefault="0071004F" w:rsidP="00D71D19">
            <w:pPr>
              <w:jc w:val="both"/>
            </w:pPr>
            <w:r w:rsidRPr="0042655C">
              <w:t>19</w:t>
            </w:r>
          </w:p>
          <w:p w:rsidR="0071004F" w:rsidRPr="0042655C" w:rsidRDefault="0071004F" w:rsidP="00D71D19">
            <w:pPr>
              <w:jc w:val="both"/>
            </w:pPr>
            <w:r w:rsidRPr="0042655C">
              <w:t>5. Технологии решения нестандартных ситуаций в образов</w:t>
            </w:r>
            <w:r w:rsidRPr="0042655C">
              <w:t>а</w:t>
            </w:r>
            <w:r w:rsidRPr="0042655C">
              <w:t xml:space="preserve">тельном процессе в условиях введения ФГОС </w:t>
            </w:r>
            <w:proofErr w:type="gramStart"/>
            <w:r w:rsidRPr="0042655C">
              <w:t>ВО</w:t>
            </w:r>
            <w:proofErr w:type="gramEnd"/>
            <w:r w:rsidRPr="0042655C">
              <w:t xml:space="preserve"> </w:t>
            </w:r>
            <w:proofErr w:type="gramStart"/>
            <w:r w:rsidRPr="0042655C">
              <w:t>на</w:t>
            </w:r>
            <w:proofErr w:type="gramEnd"/>
            <w:r w:rsidRPr="0042655C">
              <w:t xml:space="preserve"> основе социальной и этической ответственности за принятые решения.</w:t>
            </w:r>
          </w:p>
        </w:tc>
      </w:tr>
      <w:tr w:rsidR="0071004F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04F" w:rsidRPr="0042655C" w:rsidRDefault="0071004F" w:rsidP="00D71D19">
            <w:pPr>
              <w:adjustRightInd w:val="0"/>
              <w:contextualSpacing/>
              <w:jc w:val="center"/>
            </w:pPr>
            <w:r w:rsidRPr="0042655C">
              <w:t>4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04F" w:rsidRPr="0042655C" w:rsidRDefault="0071004F" w:rsidP="00D71D19">
            <w:pPr>
              <w:adjustRightInd w:val="0"/>
              <w:contextualSpacing/>
            </w:pPr>
            <w:r w:rsidRPr="0042655C">
              <w:t>Теоретико-методологические основы педагогики высшей школы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04F" w:rsidRPr="0042655C" w:rsidRDefault="0071004F" w:rsidP="00D71D19">
            <w:pPr>
              <w:jc w:val="both"/>
            </w:pPr>
            <w:r w:rsidRPr="0042655C">
              <w:rPr>
                <w:b/>
              </w:rPr>
              <w:t>Тема 4. Воспитание в системе высшего образования</w:t>
            </w:r>
          </w:p>
          <w:p w:rsidR="0071004F" w:rsidRPr="0042655C" w:rsidRDefault="0071004F" w:rsidP="00D71D19">
            <w:pPr>
              <w:jc w:val="both"/>
            </w:pPr>
            <w:r w:rsidRPr="0042655C">
              <w:t xml:space="preserve">1. Воспитание в контексте православной традиции (воспитание как </w:t>
            </w:r>
            <w:proofErr w:type="spellStart"/>
            <w:r w:rsidRPr="0042655C">
              <w:t>воцерковление</w:t>
            </w:r>
            <w:proofErr w:type="spellEnd"/>
            <w:r w:rsidRPr="0042655C">
              <w:t>).</w:t>
            </w:r>
          </w:p>
          <w:p w:rsidR="0071004F" w:rsidRPr="0042655C" w:rsidRDefault="0071004F" w:rsidP="00D71D19">
            <w:pPr>
              <w:jc w:val="both"/>
            </w:pPr>
            <w:r w:rsidRPr="0042655C">
              <w:t>2. Формы и методы православного воспитания.</w:t>
            </w:r>
          </w:p>
          <w:p w:rsidR="0071004F" w:rsidRPr="0042655C" w:rsidRDefault="0071004F" w:rsidP="00D71D19">
            <w:pPr>
              <w:jc w:val="both"/>
            </w:pPr>
            <w:r w:rsidRPr="0042655C">
              <w:t>3. Психолого-педагогические особенности студенчества, ос</w:t>
            </w:r>
            <w:r w:rsidRPr="0042655C">
              <w:t>о</w:t>
            </w:r>
            <w:r w:rsidRPr="0042655C">
              <w:t>бенности духовного становления личности в этот период.</w:t>
            </w:r>
          </w:p>
          <w:p w:rsidR="0071004F" w:rsidRPr="0042655C" w:rsidRDefault="0071004F" w:rsidP="00D71D19">
            <w:pPr>
              <w:jc w:val="both"/>
            </w:pPr>
            <w:r w:rsidRPr="0042655C">
              <w:t xml:space="preserve">4. Самовоспитание как самосовершенствование на основе </w:t>
            </w:r>
            <w:proofErr w:type="spellStart"/>
            <w:r w:rsidRPr="0042655C">
              <w:t>св</w:t>
            </w:r>
            <w:r w:rsidRPr="0042655C">
              <w:t>я</w:t>
            </w:r>
            <w:r w:rsidRPr="0042655C">
              <w:t>тоотеческой</w:t>
            </w:r>
            <w:proofErr w:type="spellEnd"/>
            <w:r w:rsidRPr="0042655C">
              <w:t xml:space="preserve"> традиции.</w:t>
            </w:r>
          </w:p>
          <w:p w:rsidR="0071004F" w:rsidRPr="0042655C" w:rsidRDefault="0071004F" w:rsidP="00D71D19">
            <w:pPr>
              <w:jc w:val="both"/>
            </w:pPr>
            <w:r w:rsidRPr="0042655C">
              <w:t>5. Система воспитания в духовных образовательных организ</w:t>
            </w:r>
            <w:r w:rsidRPr="0042655C">
              <w:t>а</w:t>
            </w:r>
            <w:r w:rsidRPr="0042655C">
              <w:t xml:space="preserve">циях. Воспитание социальной и этической ответственности у </w:t>
            </w:r>
            <w:r w:rsidRPr="0042655C">
              <w:lastRenderedPageBreak/>
              <w:t>студентов, умения принимать правильные решения в неста</w:t>
            </w:r>
            <w:r w:rsidRPr="0042655C">
              <w:t>н</w:t>
            </w:r>
            <w:r w:rsidRPr="0042655C">
              <w:t>дартных ситуациях. Институт наставничества (кураторства).</w:t>
            </w:r>
          </w:p>
        </w:tc>
      </w:tr>
      <w:tr w:rsidR="0071004F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04F" w:rsidRPr="0042655C" w:rsidRDefault="0071004F" w:rsidP="00D71D19">
            <w:pPr>
              <w:adjustRightInd w:val="0"/>
              <w:contextualSpacing/>
              <w:jc w:val="center"/>
            </w:pPr>
            <w:r w:rsidRPr="0042655C">
              <w:lastRenderedPageBreak/>
              <w:t>5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04F" w:rsidRPr="0042655C" w:rsidRDefault="0071004F" w:rsidP="00D71D19">
            <w:pPr>
              <w:adjustRightInd w:val="0"/>
              <w:contextualSpacing/>
            </w:pPr>
            <w:r w:rsidRPr="0042655C">
              <w:t>Дидактика высшей школы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04F" w:rsidRPr="0042655C" w:rsidRDefault="0071004F" w:rsidP="00D71D19">
            <w:pPr>
              <w:jc w:val="both"/>
            </w:pPr>
            <w:r w:rsidRPr="0042655C">
              <w:rPr>
                <w:b/>
              </w:rPr>
              <w:t>Тема 5. Традиции и новации в организации процесса об</w:t>
            </w:r>
            <w:r w:rsidRPr="0042655C">
              <w:rPr>
                <w:b/>
              </w:rPr>
              <w:t>у</w:t>
            </w:r>
            <w:r w:rsidRPr="0042655C">
              <w:rPr>
                <w:b/>
              </w:rPr>
              <w:t>чения в системе высшего духовного образования по н</w:t>
            </w:r>
            <w:r w:rsidRPr="0042655C">
              <w:rPr>
                <w:b/>
              </w:rPr>
              <w:t>а</w:t>
            </w:r>
            <w:r w:rsidRPr="0042655C">
              <w:rPr>
                <w:b/>
              </w:rPr>
              <w:t>правлению подготовки «Теология».</w:t>
            </w:r>
          </w:p>
          <w:p w:rsidR="0071004F" w:rsidRPr="0042655C" w:rsidRDefault="0071004F" w:rsidP="00D71D19">
            <w:pPr>
              <w:jc w:val="both"/>
            </w:pPr>
            <w:r w:rsidRPr="0042655C">
              <w:t>2. Традиционная дидактика в системе высшего духовного обр</w:t>
            </w:r>
            <w:r w:rsidRPr="0042655C">
              <w:t>а</w:t>
            </w:r>
            <w:r w:rsidRPr="0042655C">
              <w:t>зования.</w:t>
            </w:r>
          </w:p>
          <w:p w:rsidR="0071004F" w:rsidRPr="0042655C" w:rsidRDefault="0071004F" w:rsidP="00D71D19">
            <w:pPr>
              <w:jc w:val="both"/>
            </w:pPr>
            <w:r w:rsidRPr="0042655C">
              <w:t xml:space="preserve">3. </w:t>
            </w:r>
            <w:proofErr w:type="spellStart"/>
            <w:r w:rsidRPr="0042655C">
              <w:t>Постклассическая</w:t>
            </w:r>
            <w:proofErr w:type="spellEnd"/>
            <w:r w:rsidRPr="0042655C">
              <w:t xml:space="preserve"> дидактика.</w:t>
            </w:r>
          </w:p>
          <w:p w:rsidR="0071004F" w:rsidRPr="0042655C" w:rsidRDefault="0071004F" w:rsidP="00D71D19">
            <w:pPr>
              <w:jc w:val="both"/>
            </w:pPr>
            <w:r w:rsidRPr="0042655C">
              <w:t>4. Современная дидактика как дидактика инноваций. Совр</w:t>
            </w:r>
            <w:r w:rsidRPr="0042655C">
              <w:t>е</w:t>
            </w:r>
            <w:r w:rsidRPr="0042655C">
              <w:t>менные педагогические технологии в высшей школе: технол</w:t>
            </w:r>
            <w:r w:rsidRPr="0042655C">
              <w:t>о</w:t>
            </w:r>
            <w:r w:rsidRPr="0042655C">
              <w:t>гии развивающего обучения, проектные технологии, педагог</w:t>
            </w:r>
            <w:r w:rsidRPr="0042655C">
              <w:t>и</w:t>
            </w:r>
            <w:r w:rsidRPr="0042655C">
              <w:t xml:space="preserve">ческие мастерские, </w:t>
            </w:r>
            <w:proofErr w:type="spellStart"/>
            <w:proofErr w:type="gramStart"/>
            <w:r w:rsidRPr="0042655C">
              <w:t>кейс-технологии</w:t>
            </w:r>
            <w:proofErr w:type="spellEnd"/>
            <w:proofErr w:type="gramEnd"/>
            <w:r w:rsidRPr="0042655C">
              <w:t xml:space="preserve">, технологии SWOT-анализ, </w:t>
            </w:r>
            <w:proofErr w:type="spellStart"/>
            <w:r w:rsidRPr="0042655C">
              <w:t>онлайн</w:t>
            </w:r>
            <w:proofErr w:type="spellEnd"/>
            <w:r w:rsidRPr="0042655C">
              <w:t xml:space="preserve"> технологии (дистанционное обучение) и др.</w:t>
            </w:r>
          </w:p>
          <w:p w:rsidR="0071004F" w:rsidRPr="0042655C" w:rsidRDefault="0071004F" w:rsidP="00D71D19">
            <w:pPr>
              <w:jc w:val="both"/>
            </w:pPr>
            <w:r w:rsidRPr="0042655C">
              <w:t>5. Особенности использования интерактивных технологий в преподавании богословских дисциплин.</w:t>
            </w:r>
          </w:p>
          <w:p w:rsidR="0071004F" w:rsidRPr="0042655C" w:rsidRDefault="0071004F" w:rsidP="00D71D19">
            <w:pPr>
              <w:jc w:val="both"/>
            </w:pPr>
            <w:r w:rsidRPr="0042655C">
              <w:t>6. Методики и технологии работы участников образовательных отношений (преподавателя и студента) в ЭИОС.</w:t>
            </w:r>
          </w:p>
        </w:tc>
      </w:tr>
      <w:tr w:rsidR="0071004F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04F" w:rsidRPr="0042655C" w:rsidRDefault="0071004F" w:rsidP="00D71D19">
            <w:pPr>
              <w:adjustRightInd w:val="0"/>
              <w:contextualSpacing/>
              <w:jc w:val="center"/>
            </w:pPr>
            <w:r w:rsidRPr="0042655C">
              <w:t>6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04F" w:rsidRPr="0042655C" w:rsidRDefault="0071004F" w:rsidP="00D71D19">
            <w:pPr>
              <w:adjustRightInd w:val="0"/>
              <w:contextualSpacing/>
            </w:pPr>
            <w:r w:rsidRPr="0042655C">
              <w:t>Дидактика высшей школы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04F" w:rsidRPr="0042655C" w:rsidRDefault="0071004F" w:rsidP="00D71D19">
            <w:pPr>
              <w:jc w:val="both"/>
              <w:rPr>
                <w:b/>
              </w:rPr>
            </w:pPr>
            <w:r w:rsidRPr="0042655C">
              <w:rPr>
                <w:b/>
              </w:rPr>
              <w:t>Тема 6. Технологии проектирования педагогической де</w:t>
            </w:r>
            <w:r w:rsidRPr="0042655C">
              <w:rPr>
                <w:b/>
              </w:rPr>
              <w:t>я</w:t>
            </w:r>
            <w:r w:rsidRPr="0042655C">
              <w:rPr>
                <w:b/>
              </w:rPr>
              <w:t>тельности в условиях реализации ФГОС (3+, 3++). Разр</w:t>
            </w:r>
            <w:r w:rsidRPr="0042655C">
              <w:rPr>
                <w:b/>
              </w:rPr>
              <w:t>а</w:t>
            </w:r>
            <w:r w:rsidRPr="0042655C">
              <w:rPr>
                <w:b/>
              </w:rPr>
              <w:t>ботка учебно-методических материалов.</w:t>
            </w:r>
          </w:p>
          <w:p w:rsidR="0071004F" w:rsidRPr="0042655C" w:rsidRDefault="0071004F" w:rsidP="00D71D19">
            <w:pPr>
              <w:jc w:val="both"/>
            </w:pPr>
            <w:r w:rsidRPr="0042655C">
              <w:rPr>
                <w:b/>
              </w:rPr>
              <w:t>Технологии разработки программ социально-практической деятельности</w:t>
            </w:r>
          </w:p>
          <w:p w:rsidR="0071004F" w:rsidRPr="0042655C" w:rsidRDefault="0071004F" w:rsidP="00D71D19">
            <w:pPr>
              <w:jc w:val="both"/>
            </w:pPr>
            <w:r w:rsidRPr="0042655C">
              <w:t>1. Особенности проектирования педагогической деятельности в высшей школе.</w:t>
            </w:r>
          </w:p>
          <w:p w:rsidR="0071004F" w:rsidRPr="0042655C" w:rsidRDefault="0071004F" w:rsidP="00D71D19">
            <w:pPr>
              <w:jc w:val="both"/>
            </w:pPr>
            <w:r w:rsidRPr="0042655C">
              <w:t>24</w:t>
            </w:r>
          </w:p>
          <w:p w:rsidR="0071004F" w:rsidRPr="0042655C" w:rsidRDefault="0071004F" w:rsidP="00D71D19">
            <w:pPr>
              <w:jc w:val="both"/>
            </w:pPr>
            <w:r w:rsidRPr="0042655C">
              <w:t xml:space="preserve">2. Принципы, подходы (системный, </w:t>
            </w:r>
            <w:proofErr w:type="spellStart"/>
            <w:r w:rsidRPr="0042655C">
              <w:t>компетентностный</w:t>
            </w:r>
            <w:proofErr w:type="spellEnd"/>
            <w:r w:rsidRPr="0042655C">
              <w:t xml:space="preserve">, </w:t>
            </w:r>
            <w:proofErr w:type="spellStart"/>
            <w:r w:rsidRPr="0042655C">
              <w:t>де</w:t>
            </w:r>
            <w:r w:rsidRPr="0042655C">
              <w:t>я</w:t>
            </w:r>
            <w:r w:rsidRPr="0042655C">
              <w:t>тельностный</w:t>
            </w:r>
            <w:proofErr w:type="spellEnd"/>
            <w:r w:rsidRPr="0042655C">
              <w:t>, культурологический, личностно-ориентированный, технологический и др.).</w:t>
            </w:r>
          </w:p>
          <w:p w:rsidR="0071004F" w:rsidRPr="0042655C" w:rsidRDefault="0071004F" w:rsidP="00D71D19">
            <w:pPr>
              <w:jc w:val="both"/>
            </w:pPr>
            <w:r w:rsidRPr="0042655C">
              <w:t xml:space="preserve">3. </w:t>
            </w:r>
            <w:proofErr w:type="gramStart"/>
            <w:r w:rsidRPr="0042655C">
              <w:t>Основная (профессиональная) образовательная программа высшего образования: понятие, содержание, структура (уче</w:t>
            </w:r>
            <w:r w:rsidRPr="0042655C">
              <w:t>б</w:t>
            </w:r>
            <w:r w:rsidRPr="0042655C">
              <w:t>ный план, календарный график, рабочие программы дисци</w:t>
            </w:r>
            <w:r w:rsidRPr="0042655C">
              <w:t>п</w:t>
            </w:r>
            <w:r w:rsidRPr="0042655C">
              <w:t>лин, фонды оценочных средств и др.).</w:t>
            </w:r>
            <w:proofErr w:type="gramEnd"/>
          </w:p>
          <w:p w:rsidR="0071004F" w:rsidRPr="0042655C" w:rsidRDefault="0071004F" w:rsidP="00D71D19">
            <w:pPr>
              <w:jc w:val="both"/>
            </w:pPr>
            <w:r w:rsidRPr="0042655C">
              <w:t>4. Традиционные формы обучения в высшей школе: лекции, семинары, практические занятия и др. Современная классиф</w:t>
            </w:r>
            <w:r w:rsidRPr="0042655C">
              <w:t>и</w:t>
            </w:r>
            <w:r w:rsidRPr="0042655C">
              <w:t>кация лекционных занятий. Методики и технологии разработки лекционных и практических занятий.</w:t>
            </w:r>
          </w:p>
          <w:p w:rsidR="0071004F" w:rsidRPr="0042655C" w:rsidRDefault="0071004F" w:rsidP="00D71D19">
            <w:pPr>
              <w:jc w:val="both"/>
            </w:pPr>
            <w:r w:rsidRPr="0042655C">
              <w:t>5. Технологии разработки программ социально-практической деятельности.</w:t>
            </w:r>
          </w:p>
        </w:tc>
      </w:tr>
      <w:tr w:rsidR="0071004F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04F" w:rsidRPr="0042655C" w:rsidRDefault="0071004F" w:rsidP="00D71D19">
            <w:pPr>
              <w:adjustRightInd w:val="0"/>
              <w:contextualSpacing/>
              <w:jc w:val="center"/>
            </w:pPr>
            <w:r w:rsidRPr="0042655C">
              <w:t>7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04F" w:rsidRPr="0042655C" w:rsidRDefault="0071004F" w:rsidP="00D71D19">
            <w:pPr>
              <w:adjustRightInd w:val="0"/>
              <w:contextualSpacing/>
            </w:pPr>
            <w:r w:rsidRPr="0042655C">
              <w:t>Дидактика высшей школы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04F" w:rsidRPr="0042655C" w:rsidRDefault="0071004F" w:rsidP="00D71D19">
            <w:pPr>
              <w:jc w:val="both"/>
            </w:pPr>
            <w:r w:rsidRPr="0042655C">
              <w:rPr>
                <w:b/>
              </w:rPr>
              <w:t>Тема 7. Технологии оценки качества образования. Фонды оценочных средств</w:t>
            </w:r>
          </w:p>
          <w:p w:rsidR="0071004F" w:rsidRPr="0042655C" w:rsidRDefault="0071004F" w:rsidP="00D71D19">
            <w:pPr>
              <w:jc w:val="both"/>
            </w:pPr>
            <w:r w:rsidRPr="0042655C">
              <w:t>1. Понятия «контроль и оценка качества образования», «оц</w:t>
            </w:r>
            <w:r w:rsidRPr="0042655C">
              <w:t>е</w:t>
            </w:r>
            <w:r w:rsidRPr="0042655C">
              <w:t>ночные средства». Критерии, показатели, уровни как основные параметры оценивания.</w:t>
            </w:r>
          </w:p>
          <w:p w:rsidR="0071004F" w:rsidRPr="0042655C" w:rsidRDefault="0071004F" w:rsidP="00D71D19">
            <w:pPr>
              <w:jc w:val="both"/>
            </w:pPr>
            <w:r w:rsidRPr="0042655C">
              <w:t>2. Функция оценивания на современном этапе.</w:t>
            </w:r>
          </w:p>
          <w:p w:rsidR="0071004F" w:rsidRPr="0042655C" w:rsidRDefault="0071004F" w:rsidP="00D71D19">
            <w:pPr>
              <w:jc w:val="both"/>
            </w:pPr>
            <w:r w:rsidRPr="0042655C">
              <w:t>3. Формы и виды контроля качества знаний (уровня достиж</w:t>
            </w:r>
            <w:r w:rsidRPr="0042655C">
              <w:t>е</w:t>
            </w:r>
            <w:r w:rsidRPr="0042655C">
              <w:t>ний) обучающихся. Рейтинговая и кредитная (ECTS) системы контроля.</w:t>
            </w:r>
          </w:p>
          <w:p w:rsidR="0071004F" w:rsidRPr="0042655C" w:rsidRDefault="0071004F" w:rsidP="00D71D19">
            <w:pPr>
              <w:jc w:val="both"/>
            </w:pPr>
            <w:r w:rsidRPr="0042655C">
              <w:t>4. Разработка оценочных средств и методических материалов, определяющих процедуры оценивания, для текущей и пром</w:t>
            </w:r>
            <w:r w:rsidRPr="0042655C">
              <w:t>е</w:t>
            </w:r>
            <w:r w:rsidRPr="0042655C">
              <w:t>жуточной аттестации обучающихся.</w:t>
            </w:r>
          </w:p>
        </w:tc>
      </w:tr>
      <w:tr w:rsidR="0071004F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04F" w:rsidRPr="0042655C" w:rsidRDefault="0071004F" w:rsidP="00D71D19">
            <w:pPr>
              <w:adjustRightInd w:val="0"/>
              <w:contextualSpacing/>
              <w:jc w:val="center"/>
            </w:pPr>
            <w:r w:rsidRPr="0042655C">
              <w:t>8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04F" w:rsidRPr="0042655C" w:rsidRDefault="0071004F" w:rsidP="00D71D19">
            <w:pPr>
              <w:adjustRightInd w:val="0"/>
              <w:contextualSpacing/>
            </w:pPr>
            <w:r w:rsidRPr="0042655C">
              <w:t>Дидактика высшей школы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04F" w:rsidRPr="0042655C" w:rsidRDefault="0071004F" w:rsidP="00D71D19">
            <w:pPr>
              <w:jc w:val="both"/>
              <w:rPr>
                <w:b/>
              </w:rPr>
            </w:pPr>
            <w:r w:rsidRPr="0042655C">
              <w:rPr>
                <w:b/>
              </w:rPr>
              <w:t>Тема 8. Научная деятельность преподавателя высшей шк</w:t>
            </w:r>
            <w:r w:rsidRPr="0042655C">
              <w:rPr>
                <w:b/>
              </w:rPr>
              <w:t>о</w:t>
            </w:r>
            <w:r w:rsidRPr="0042655C">
              <w:rPr>
                <w:b/>
              </w:rPr>
              <w:t>лы и руководство научно-исследовательской работой ст</w:t>
            </w:r>
            <w:r w:rsidRPr="0042655C">
              <w:rPr>
                <w:b/>
              </w:rPr>
              <w:t>у</w:t>
            </w:r>
            <w:r w:rsidRPr="0042655C">
              <w:rPr>
                <w:b/>
              </w:rPr>
              <w:t>дентов (НИРС)</w:t>
            </w:r>
          </w:p>
          <w:p w:rsidR="0071004F" w:rsidRPr="0042655C" w:rsidRDefault="0071004F" w:rsidP="00D71D19">
            <w:pPr>
              <w:jc w:val="both"/>
            </w:pPr>
            <w:r w:rsidRPr="0042655C">
              <w:t>1. Особенности научно-исследовательской деятельности пр</w:t>
            </w:r>
            <w:r w:rsidRPr="0042655C">
              <w:t>е</w:t>
            </w:r>
            <w:r w:rsidRPr="0042655C">
              <w:t>подавателя высшей школы.</w:t>
            </w:r>
          </w:p>
          <w:p w:rsidR="0071004F" w:rsidRPr="0042655C" w:rsidRDefault="0071004F" w:rsidP="00D71D19">
            <w:pPr>
              <w:jc w:val="both"/>
            </w:pPr>
            <w:r w:rsidRPr="0042655C">
              <w:t>2. Трудовые функции преподавателя высшей школы в соотве</w:t>
            </w:r>
            <w:r w:rsidRPr="0042655C">
              <w:t>т</w:t>
            </w:r>
            <w:r w:rsidRPr="0042655C">
              <w:t>ствии с Профессиональным стандартом «Педагог професси</w:t>
            </w:r>
            <w:r w:rsidRPr="0042655C">
              <w:t>о</w:t>
            </w:r>
            <w:r w:rsidRPr="0042655C">
              <w:t>нального обучения, профессионального образования и допо</w:t>
            </w:r>
            <w:r w:rsidRPr="0042655C">
              <w:t>л</w:t>
            </w:r>
            <w:r w:rsidRPr="0042655C">
              <w:t>нительного профессионального образования».</w:t>
            </w:r>
          </w:p>
          <w:p w:rsidR="0071004F" w:rsidRPr="0042655C" w:rsidRDefault="0071004F" w:rsidP="00D71D19">
            <w:pPr>
              <w:jc w:val="both"/>
            </w:pPr>
            <w:r w:rsidRPr="0042655C">
              <w:t>3. Рейтинг научной активности преподавателя. Критерии оце</w:t>
            </w:r>
            <w:r w:rsidRPr="0042655C">
              <w:t>н</w:t>
            </w:r>
            <w:r w:rsidRPr="0042655C">
              <w:t>ки научной работы.</w:t>
            </w:r>
          </w:p>
          <w:p w:rsidR="0071004F" w:rsidRPr="0042655C" w:rsidRDefault="0071004F" w:rsidP="00D71D19">
            <w:pPr>
              <w:jc w:val="both"/>
            </w:pPr>
            <w:r w:rsidRPr="0042655C">
              <w:lastRenderedPageBreak/>
              <w:t>4. Взаимодействие с научным сообществом: особенности пр</w:t>
            </w:r>
            <w:r w:rsidRPr="0042655C">
              <w:t>о</w:t>
            </w:r>
            <w:r w:rsidRPr="0042655C">
              <w:t>фессиональной коммуникации. Профессиональная этика пр</w:t>
            </w:r>
            <w:r w:rsidRPr="0042655C">
              <w:t>е</w:t>
            </w:r>
            <w:r w:rsidRPr="0042655C">
              <w:t>подавателя высшей школы.</w:t>
            </w:r>
          </w:p>
          <w:p w:rsidR="0071004F" w:rsidRPr="0042655C" w:rsidRDefault="0071004F" w:rsidP="00D71D19">
            <w:pPr>
              <w:jc w:val="both"/>
            </w:pPr>
            <w:r w:rsidRPr="0042655C">
              <w:t>5. Руководство учебно-исследовательской и научно-исследовательской работой студентов (НИРС). Разработка н</w:t>
            </w:r>
            <w:r w:rsidRPr="0042655C">
              <w:t>а</w:t>
            </w:r>
            <w:r w:rsidRPr="0042655C">
              <w:t>учной проблематики и формулирование тем курсовых, выпус</w:t>
            </w:r>
            <w:r w:rsidRPr="0042655C">
              <w:t>к</w:t>
            </w:r>
            <w:r w:rsidRPr="0042655C">
              <w:t>ных квалификационных работ и диссертаций (магистерских, кандидатских). Рецензирование.</w:t>
            </w:r>
          </w:p>
        </w:tc>
      </w:tr>
    </w:tbl>
    <w:p w:rsidR="00B5087B" w:rsidRDefault="00B5087B"/>
    <w:p w:rsidR="00B5087B" w:rsidRDefault="00B5087B"/>
    <w:p w:rsidR="00B5087B" w:rsidRDefault="00B5087B"/>
    <w:p w:rsidR="00B5087B" w:rsidRDefault="00B5087B"/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1D207F"/>
    <w:multiLevelType w:val="hybridMultilevel"/>
    <w:tmpl w:val="9A345958"/>
    <w:lvl w:ilvl="0" w:tplc="FCFCDB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E30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6FCD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C6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C67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AED9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F7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82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8E265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13821C7"/>
    <w:multiLevelType w:val="hybridMultilevel"/>
    <w:tmpl w:val="FF68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DC10E59"/>
    <w:multiLevelType w:val="hybridMultilevel"/>
    <w:tmpl w:val="3522CD5E"/>
    <w:lvl w:ilvl="0" w:tplc="1096B2D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832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C474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6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CB07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C3FA8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0F4C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CCF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4DDBA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8986149"/>
    <w:multiLevelType w:val="hybridMultilevel"/>
    <w:tmpl w:val="DB4A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D9C023D"/>
    <w:multiLevelType w:val="multilevel"/>
    <w:tmpl w:val="09E8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35712"/>
    <w:multiLevelType w:val="hybridMultilevel"/>
    <w:tmpl w:val="68561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A564D"/>
    <w:multiLevelType w:val="hybridMultilevel"/>
    <w:tmpl w:val="22AEEB1A"/>
    <w:lvl w:ilvl="0" w:tplc="00866B9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624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465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62D8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2A9B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2645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4B87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22F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45A6C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7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6"/>
  </w:num>
  <w:num w:numId="7">
    <w:abstractNumId w:val="6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"/>
  </w:num>
  <w:num w:numId="11">
    <w:abstractNumId w:val="1"/>
  </w:num>
  <w:num w:numId="12">
    <w:abstractNumId w:val="4"/>
    <w:lvlOverride w:ilvl="0">
      <w:startOverride w:val="2"/>
    </w:lvlOverride>
  </w:num>
  <w:num w:numId="13">
    <w:abstractNumId w:val="10"/>
    <w:lvlOverride w:ilvl="0">
      <w:startOverride w:val="3"/>
    </w:lvlOverride>
  </w:num>
  <w:num w:numId="14">
    <w:abstractNumId w:val="2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13DC"/>
    <w:rsid w:val="000A2E5D"/>
    <w:rsid w:val="000A76A8"/>
    <w:rsid w:val="001024E9"/>
    <w:rsid w:val="00145E12"/>
    <w:rsid w:val="001C164A"/>
    <w:rsid w:val="001C395F"/>
    <w:rsid w:val="001E578C"/>
    <w:rsid w:val="00223972"/>
    <w:rsid w:val="00231463"/>
    <w:rsid w:val="00284C9A"/>
    <w:rsid w:val="00296C9A"/>
    <w:rsid w:val="002B6989"/>
    <w:rsid w:val="002F31E9"/>
    <w:rsid w:val="00317B92"/>
    <w:rsid w:val="003376D4"/>
    <w:rsid w:val="003A6F40"/>
    <w:rsid w:val="003B7250"/>
    <w:rsid w:val="00440C2B"/>
    <w:rsid w:val="004E16E9"/>
    <w:rsid w:val="005767CE"/>
    <w:rsid w:val="0059081A"/>
    <w:rsid w:val="005B4008"/>
    <w:rsid w:val="00613464"/>
    <w:rsid w:val="00662538"/>
    <w:rsid w:val="006C6A4D"/>
    <w:rsid w:val="0071004F"/>
    <w:rsid w:val="00713DD0"/>
    <w:rsid w:val="00734AAF"/>
    <w:rsid w:val="00766542"/>
    <w:rsid w:val="007772DF"/>
    <w:rsid w:val="00794EE1"/>
    <w:rsid w:val="007A273F"/>
    <w:rsid w:val="007B0805"/>
    <w:rsid w:val="007C4939"/>
    <w:rsid w:val="0081260F"/>
    <w:rsid w:val="008362A4"/>
    <w:rsid w:val="00842DC7"/>
    <w:rsid w:val="00852B00"/>
    <w:rsid w:val="008A4FCB"/>
    <w:rsid w:val="008C6F7B"/>
    <w:rsid w:val="008D672B"/>
    <w:rsid w:val="008F0E02"/>
    <w:rsid w:val="00914239"/>
    <w:rsid w:val="00933665"/>
    <w:rsid w:val="00950950"/>
    <w:rsid w:val="009C44A7"/>
    <w:rsid w:val="00A10DB7"/>
    <w:rsid w:val="00A3216C"/>
    <w:rsid w:val="00A51931"/>
    <w:rsid w:val="00AA6D2B"/>
    <w:rsid w:val="00AB129B"/>
    <w:rsid w:val="00AF66CB"/>
    <w:rsid w:val="00B05129"/>
    <w:rsid w:val="00B13F51"/>
    <w:rsid w:val="00B5087B"/>
    <w:rsid w:val="00B6687B"/>
    <w:rsid w:val="00B9120E"/>
    <w:rsid w:val="00BC142B"/>
    <w:rsid w:val="00BC3BC7"/>
    <w:rsid w:val="00C004CD"/>
    <w:rsid w:val="00C311E6"/>
    <w:rsid w:val="00C617FE"/>
    <w:rsid w:val="00C92A42"/>
    <w:rsid w:val="00C95BDE"/>
    <w:rsid w:val="00CA5964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B382C"/>
    <w:rsid w:val="00EE2AD3"/>
    <w:rsid w:val="00F01BBA"/>
    <w:rsid w:val="00F6018F"/>
    <w:rsid w:val="00F7771D"/>
    <w:rsid w:val="00FD53C9"/>
    <w:rsid w:val="00FE5DBF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  <w:style w:type="paragraph" w:customStyle="1" w:styleId="10">
    <w:name w:val="Абзац списка1"/>
    <w:basedOn w:val="a0"/>
    <w:rsid w:val="0076654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western">
    <w:name w:val="western"/>
    <w:basedOn w:val="a0"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2021-11-15T00:42:00Z</cp:lastPrinted>
  <dcterms:created xsi:type="dcterms:W3CDTF">2024-01-21T17:10:00Z</dcterms:created>
  <dcterms:modified xsi:type="dcterms:W3CDTF">2024-01-21T17:10:00Z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