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1E578C" w:rsidRDefault="00B6687B" w:rsidP="007C4939">
      <w:pPr>
        <w:pStyle w:val="a5"/>
        <w:spacing w:line="242" w:lineRule="auto"/>
        <w:rPr>
          <w:iCs/>
          <w:sz w:val="32"/>
          <w:szCs w:val="32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1E578C">
        <w:rPr>
          <w:bCs w:val="0"/>
          <w:sz w:val="36"/>
          <w:szCs w:val="36"/>
          <w:lang w:eastAsia="ru-RU"/>
        </w:rPr>
        <w:t>3</w:t>
      </w:r>
      <w:r w:rsidR="007C4939">
        <w:rPr>
          <w:bCs w:val="0"/>
          <w:sz w:val="36"/>
          <w:szCs w:val="36"/>
          <w:lang w:eastAsia="ru-RU"/>
        </w:rPr>
        <w:t>.</w:t>
      </w:r>
      <w:r w:rsidRPr="00B6687B">
        <w:rPr>
          <w:bCs w:val="0"/>
          <w:sz w:val="36"/>
          <w:szCs w:val="36"/>
          <w:lang w:eastAsia="ru-RU"/>
        </w:rPr>
        <w:t>0</w:t>
      </w:r>
      <w:r w:rsidR="007C4939">
        <w:rPr>
          <w:bCs w:val="0"/>
          <w:sz w:val="36"/>
          <w:szCs w:val="36"/>
          <w:lang w:eastAsia="ru-RU"/>
        </w:rPr>
        <w:t xml:space="preserve">2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1E578C" w:rsidRPr="001E578C">
        <w:rPr>
          <w:iCs/>
          <w:sz w:val="32"/>
          <w:szCs w:val="32"/>
        </w:rPr>
        <w:t xml:space="preserve">Иностранный язык в профессиональной </w:t>
      </w:r>
    </w:p>
    <w:p w:rsidR="007C4939" w:rsidRDefault="001E578C" w:rsidP="007C4939">
      <w:pPr>
        <w:pStyle w:val="a5"/>
        <w:spacing w:line="242" w:lineRule="auto"/>
        <w:rPr>
          <w:sz w:val="16"/>
        </w:rPr>
      </w:pPr>
      <w:r w:rsidRPr="001E578C">
        <w:rPr>
          <w:iCs/>
          <w:sz w:val="32"/>
          <w:szCs w:val="32"/>
        </w:rPr>
        <w:t>коммуникации</w:t>
      </w:r>
      <w:r w:rsidR="007C4939">
        <w:rPr>
          <w:sz w:val="16"/>
        </w:rPr>
        <w:t xml:space="preserve">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52218A" w:rsidRPr="008C6F7B" w:rsidRDefault="0052218A" w:rsidP="0052218A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218A" w:rsidRDefault="0052218A" w:rsidP="0052218A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52218A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52218A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52218A" w:rsidRPr="00950950" w:rsidRDefault="0052218A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52218A" w:rsidRPr="00950950" w:rsidRDefault="0052218A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52218A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52218A" w:rsidRPr="00950950" w:rsidRDefault="0052218A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52218A" w:rsidRPr="00950950" w:rsidRDefault="0052218A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52218A" w:rsidRPr="00950950" w:rsidTr="00F05BFA">
        <w:trPr>
          <w:trHeight w:val="276"/>
        </w:trPr>
        <w:tc>
          <w:tcPr>
            <w:tcW w:w="2564" w:type="pct"/>
          </w:tcPr>
          <w:p w:rsidR="0052218A" w:rsidRPr="00950950" w:rsidRDefault="0052218A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52218A" w:rsidRPr="00950950" w:rsidRDefault="0052218A" w:rsidP="00F05BFA">
            <w:pPr>
              <w:pStyle w:val="TableParagraph"/>
              <w:spacing w:before="98"/>
              <w:ind w:left="62"/>
              <w:jc w:val="center"/>
            </w:pPr>
            <w:r>
              <w:t>12</w:t>
            </w:r>
          </w:p>
        </w:tc>
      </w:tr>
      <w:tr w:rsidR="0052218A" w:rsidRPr="00950950" w:rsidTr="00F05BFA">
        <w:trPr>
          <w:trHeight w:val="275"/>
        </w:trPr>
        <w:tc>
          <w:tcPr>
            <w:tcW w:w="2564" w:type="pct"/>
          </w:tcPr>
          <w:p w:rsidR="0052218A" w:rsidRPr="00950950" w:rsidRDefault="0052218A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52218A" w:rsidRPr="00950950" w:rsidRDefault="0052218A" w:rsidP="0052218A">
            <w:pPr>
              <w:pStyle w:val="TableParagraph"/>
              <w:spacing w:before="97"/>
              <w:ind w:left="62"/>
              <w:jc w:val="center"/>
            </w:pPr>
            <w:r>
              <w:t>12</w:t>
            </w:r>
            <w:r>
              <w:t>2</w:t>
            </w:r>
          </w:p>
        </w:tc>
      </w:tr>
      <w:tr w:rsidR="0052218A" w:rsidRPr="00950950" w:rsidTr="00F05BFA">
        <w:trPr>
          <w:trHeight w:val="275"/>
        </w:trPr>
        <w:tc>
          <w:tcPr>
            <w:tcW w:w="2564" w:type="pct"/>
          </w:tcPr>
          <w:p w:rsidR="0052218A" w:rsidRPr="00950950" w:rsidRDefault="0052218A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52218A" w:rsidRDefault="0052218A" w:rsidP="0052218A">
            <w:pPr>
              <w:pStyle w:val="TableParagraph"/>
              <w:spacing w:before="97"/>
              <w:ind w:left="62"/>
              <w:jc w:val="center"/>
            </w:pPr>
            <w:r>
              <w:t>1</w:t>
            </w:r>
            <w:r>
              <w:t>0</w:t>
            </w:r>
          </w:p>
        </w:tc>
      </w:tr>
      <w:tr w:rsidR="0052218A" w:rsidRPr="00950950" w:rsidTr="00F05BFA">
        <w:trPr>
          <w:trHeight w:val="551"/>
        </w:trPr>
        <w:tc>
          <w:tcPr>
            <w:tcW w:w="2564" w:type="pct"/>
          </w:tcPr>
          <w:p w:rsidR="0052218A" w:rsidRPr="00950950" w:rsidRDefault="0052218A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52218A" w:rsidRPr="00950950" w:rsidRDefault="0052218A" w:rsidP="00F05BFA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</w:t>
            </w:r>
            <w:r>
              <w:t xml:space="preserve"> - 2 курс</w:t>
            </w:r>
          </w:p>
        </w:tc>
      </w:tr>
      <w:tr w:rsidR="0052218A" w:rsidRPr="00950950" w:rsidTr="00F05BFA">
        <w:trPr>
          <w:trHeight w:val="275"/>
        </w:trPr>
        <w:tc>
          <w:tcPr>
            <w:tcW w:w="2564" w:type="pct"/>
          </w:tcPr>
          <w:p w:rsidR="0052218A" w:rsidRPr="00950950" w:rsidRDefault="0052218A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52218A" w:rsidRPr="00950950" w:rsidRDefault="0052218A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52218A">
        <w:rPr>
          <w:u w:val="single"/>
        </w:rPr>
        <w:t>Подготовка служителей и религиозного пе</w:t>
      </w:r>
      <w:r w:rsidR="0052218A">
        <w:rPr>
          <w:u w:val="single"/>
        </w:rPr>
        <w:t>р</w:t>
      </w:r>
      <w:r w:rsidR="0052218A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1E578C" w:rsidRDefault="001E578C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1E578C" w:rsidRPr="006C6D6B" w:rsidTr="00847F38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1E578C" w:rsidRPr="006C6D6B" w:rsidRDefault="001E578C" w:rsidP="00847F38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1E578C" w:rsidRPr="006C6D6B" w:rsidRDefault="001E578C" w:rsidP="00847F38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1E578C" w:rsidRPr="006C6D6B" w:rsidRDefault="001E578C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1E578C" w:rsidRPr="006C6D6B" w:rsidTr="00847F38">
        <w:trPr>
          <w:trHeight w:val="1656"/>
          <w:jc w:val="center"/>
        </w:trPr>
        <w:tc>
          <w:tcPr>
            <w:tcW w:w="1908" w:type="pct"/>
            <w:vAlign w:val="center"/>
          </w:tcPr>
          <w:p w:rsidR="001E578C" w:rsidRPr="006C6D6B" w:rsidRDefault="001E578C" w:rsidP="00847F38">
            <w:pPr>
              <w:ind w:right="-108"/>
              <w:contextualSpacing/>
              <w:jc w:val="center"/>
            </w:pPr>
            <w:r w:rsidRPr="00DF729A">
              <w:t>УК-4 Способен осуществлять комм</w:t>
            </w:r>
            <w:r w:rsidRPr="00DF729A">
              <w:t>у</w:t>
            </w:r>
            <w:r w:rsidRPr="00DF729A">
              <w:t>никацию в религиозной сфере в устной и письменной формах на государстве</w:t>
            </w:r>
            <w:r w:rsidRPr="00DF729A">
              <w:t>н</w:t>
            </w:r>
            <w:r w:rsidRPr="00DF729A">
              <w:t>ном языке  Российской Федерации и иностранно</w:t>
            </w:r>
            <w:proofErr w:type="gramStart"/>
            <w:r w:rsidRPr="00DF729A">
              <w:t>м(</w:t>
            </w:r>
            <w:proofErr w:type="spellStart"/>
            <w:proofErr w:type="gramEnd"/>
            <w:r w:rsidRPr="00DF729A">
              <w:t>ых</w:t>
            </w:r>
            <w:proofErr w:type="spellEnd"/>
            <w:r w:rsidRPr="00DF729A">
              <w:t>) языке(ах)</w:t>
            </w:r>
          </w:p>
        </w:tc>
        <w:tc>
          <w:tcPr>
            <w:tcW w:w="3092" w:type="pct"/>
            <w:vAlign w:val="center"/>
          </w:tcPr>
          <w:p w:rsidR="001E578C" w:rsidRPr="006C6D6B" w:rsidRDefault="001E578C" w:rsidP="00847F38">
            <w:r w:rsidRPr="000B20FC">
              <w:t xml:space="preserve">УК-4.2  </w:t>
            </w:r>
            <w:proofErr w:type="gramStart"/>
            <w:r w:rsidRPr="000B20FC">
              <w:t>Способен</w:t>
            </w:r>
            <w:proofErr w:type="gramEnd"/>
            <w:r w:rsidRPr="000B20FC">
              <w:t xml:space="preserve"> к устной и письменной коммуникации в рел</w:t>
            </w:r>
            <w:r w:rsidRPr="000B20FC">
              <w:t>и</w:t>
            </w:r>
            <w:r w:rsidRPr="000B20FC">
              <w:t>гиозной сфере с использованием иностранного языка</w:t>
            </w:r>
          </w:p>
        </w:tc>
      </w:tr>
      <w:tr w:rsidR="001E578C" w:rsidRPr="006C6D6B" w:rsidTr="00847F38">
        <w:trPr>
          <w:jc w:val="center"/>
        </w:trPr>
        <w:tc>
          <w:tcPr>
            <w:tcW w:w="1908" w:type="pct"/>
            <w:vMerge w:val="restart"/>
            <w:vAlign w:val="center"/>
          </w:tcPr>
          <w:p w:rsidR="001E578C" w:rsidRPr="006C6D6B" w:rsidRDefault="001E578C" w:rsidP="00847F38">
            <w:pPr>
              <w:ind w:right="-108"/>
              <w:contextualSpacing/>
              <w:jc w:val="center"/>
            </w:pPr>
            <w:r w:rsidRPr="00B43F58">
              <w:t xml:space="preserve">ОПК-7 </w:t>
            </w:r>
            <w:proofErr w:type="gramStart"/>
            <w:r w:rsidRPr="00B43F58">
              <w:t>Способен</w:t>
            </w:r>
            <w:proofErr w:type="gramEnd"/>
            <w:r w:rsidRPr="00B43F58">
              <w:t xml:space="preserve"> использовать знания смежных наук при решении теологич</w:t>
            </w:r>
            <w:r w:rsidRPr="00B43F58">
              <w:t>е</w:t>
            </w:r>
            <w:r w:rsidRPr="00B43F58">
              <w:t>ских задач</w:t>
            </w:r>
          </w:p>
        </w:tc>
        <w:tc>
          <w:tcPr>
            <w:tcW w:w="3092" w:type="pct"/>
            <w:vAlign w:val="center"/>
          </w:tcPr>
          <w:p w:rsidR="001E578C" w:rsidRPr="006C6D6B" w:rsidRDefault="001E578C" w:rsidP="00847F38">
            <w:r w:rsidRPr="008C1654">
              <w:t>ОПК-7.4</w:t>
            </w:r>
            <w:proofErr w:type="gramStart"/>
            <w:r w:rsidRPr="008C1654">
              <w:t xml:space="preserve"> О</w:t>
            </w:r>
            <w:proofErr w:type="gramEnd"/>
            <w:r w:rsidRPr="008C1654">
              <w:t>бладает базовыми знаниями современного иностра</w:t>
            </w:r>
            <w:r w:rsidRPr="008C1654">
              <w:t>н</w:t>
            </w:r>
            <w:r w:rsidRPr="008C1654">
              <w:t>ного языка (современных иностранных языков)</w:t>
            </w:r>
          </w:p>
        </w:tc>
      </w:tr>
      <w:tr w:rsidR="001E578C" w:rsidRPr="006C6D6B" w:rsidTr="00847F38">
        <w:trPr>
          <w:trHeight w:val="562"/>
          <w:jc w:val="center"/>
        </w:trPr>
        <w:tc>
          <w:tcPr>
            <w:tcW w:w="0" w:type="auto"/>
            <w:vMerge/>
            <w:vAlign w:val="center"/>
            <w:hideMark/>
          </w:tcPr>
          <w:p w:rsidR="001E578C" w:rsidRPr="006C6D6B" w:rsidRDefault="001E578C" w:rsidP="00847F38"/>
        </w:tc>
        <w:tc>
          <w:tcPr>
            <w:tcW w:w="3092" w:type="pct"/>
            <w:vAlign w:val="center"/>
          </w:tcPr>
          <w:p w:rsidR="001E578C" w:rsidRPr="006C6D6B" w:rsidRDefault="001E578C" w:rsidP="00847F38">
            <w:r w:rsidRPr="008C1654">
              <w:t xml:space="preserve">ОПК-7.7 </w:t>
            </w:r>
            <w:proofErr w:type="gramStart"/>
            <w:r w:rsidRPr="008C1654">
              <w:t>Способен</w:t>
            </w:r>
            <w:proofErr w:type="gramEnd"/>
            <w:r w:rsidRPr="008C1654">
              <w:t xml:space="preserve"> работать с научно-богословской литерат</w:t>
            </w:r>
            <w:r w:rsidRPr="008C1654">
              <w:t>у</w:t>
            </w:r>
            <w:r w:rsidRPr="008C1654">
              <w:t>рой на современном иностранном языке</w:t>
            </w:r>
          </w:p>
        </w:tc>
      </w:tr>
    </w:tbl>
    <w:p w:rsidR="001C164A" w:rsidRDefault="001C164A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1E578C" w:rsidRPr="006C6D6B" w:rsidTr="00847F38">
        <w:trPr>
          <w:tblHeader/>
        </w:trPr>
        <w:tc>
          <w:tcPr>
            <w:tcW w:w="1883" w:type="pct"/>
            <w:vAlign w:val="center"/>
            <w:hideMark/>
          </w:tcPr>
          <w:p w:rsidR="001E578C" w:rsidRPr="006C6D6B" w:rsidRDefault="001E578C" w:rsidP="00847F38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1E578C" w:rsidRPr="006C6D6B" w:rsidRDefault="001E578C" w:rsidP="00847F38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1E578C" w:rsidRPr="006C6D6B" w:rsidTr="00847F38">
        <w:trPr>
          <w:trHeight w:val="757"/>
        </w:trPr>
        <w:tc>
          <w:tcPr>
            <w:tcW w:w="1883" w:type="pct"/>
            <w:vAlign w:val="center"/>
          </w:tcPr>
          <w:p w:rsidR="001E578C" w:rsidRPr="006C6D6B" w:rsidRDefault="001E578C" w:rsidP="00847F38">
            <w:r>
              <w:t xml:space="preserve">УК-4.2 </w:t>
            </w:r>
            <w:proofErr w:type="gramStart"/>
            <w:r w:rsidRPr="000B20FC">
              <w:t>Способен</w:t>
            </w:r>
            <w:proofErr w:type="gramEnd"/>
            <w:r w:rsidRPr="000B20FC">
              <w:t xml:space="preserve"> к устной и письме</w:t>
            </w:r>
            <w:r w:rsidRPr="000B20FC">
              <w:t>н</w:t>
            </w:r>
            <w:r w:rsidRPr="000B20FC">
              <w:t>ной коммуникации в религиозной сфере с использованием иностранного языка</w:t>
            </w:r>
          </w:p>
        </w:tc>
        <w:tc>
          <w:tcPr>
            <w:tcW w:w="3117" w:type="pct"/>
            <w:vAlign w:val="center"/>
            <w:hideMark/>
          </w:tcPr>
          <w:p w:rsidR="001E578C" w:rsidRPr="00586890" w:rsidRDefault="001E578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86890">
              <w:rPr>
                <w:b/>
                <w:i/>
              </w:rPr>
              <w:t>Знает</w:t>
            </w:r>
          </w:p>
          <w:p w:rsidR="001E578C" w:rsidRPr="00586890" w:rsidRDefault="001E578C" w:rsidP="00847F38">
            <w:pPr>
              <w:adjustRightInd w:val="0"/>
              <w:contextualSpacing/>
              <w:jc w:val="both"/>
              <w:rPr>
                <w:color w:val="000000"/>
              </w:rPr>
            </w:pPr>
            <w:r w:rsidRPr="00586890">
              <w:t xml:space="preserve">– </w:t>
            </w:r>
            <w:r w:rsidRPr="00586890">
              <w:rPr>
                <w:color w:val="000000"/>
              </w:rPr>
              <w:t>культурно-исторические реалии, нормы этикета страны из</w:t>
            </w:r>
            <w:r w:rsidRPr="00586890">
              <w:rPr>
                <w:color w:val="000000"/>
              </w:rPr>
              <w:t>у</w:t>
            </w:r>
            <w:r w:rsidRPr="00586890">
              <w:rPr>
                <w:color w:val="000000"/>
              </w:rPr>
              <w:t>чаемого языка;</w:t>
            </w:r>
          </w:p>
          <w:p w:rsidR="001E578C" w:rsidRPr="00586890" w:rsidRDefault="001E578C" w:rsidP="00847F38">
            <w:pPr>
              <w:adjustRightInd w:val="0"/>
              <w:contextualSpacing/>
              <w:jc w:val="both"/>
              <w:rPr>
                <w:color w:val="000000"/>
              </w:rPr>
            </w:pPr>
            <w:r w:rsidRPr="00586890">
              <w:rPr>
                <w:color w:val="000000"/>
              </w:rPr>
              <w:t>– фонетические, лексические и грамматические средства ин</w:t>
            </w:r>
            <w:r w:rsidRPr="00586890">
              <w:rPr>
                <w:color w:val="000000"/>
              </w:rPr>
              <w:t>о</w:t>
            </w:r>
            <w:r w:rsidRPr="00586890">
              <w:rPr>
                <w:color w:val="000000"/>
              </w:rPr>
              <w:t>странного языка в объёме, достаточном для осуществления пр</w:t>
            </w:r>
            <w:r w:rsidRPr="00586890">
              <w:rPr>
                <w:color w:val="000000"/>
              </w:rPr>
              <w:t>о</w:t>
            </w:r>
            <w:r w:rsidRPr="00586890">
              <w:rPr>
                <w:color w:val="000000"/>
              </w:rPr>
              <w:t>фессиональной коммуникации.</w:t>
            </w:r>
          </w:p>
          <w:p w:rsidR="001E578C" w:rsidRPr="00586890" w:rsidRDefault="001E578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86890">
              <w:rPr>
                <w:b/>
                <w:i/>
              </w:rPr>
              <w:t>Имеет навыки (начального уровня)</w:t>
            </w:r>
          </w:p>
          <w:p w:rsidR="001E578C" w:rsidRPr="00586890" w:rsidRDefault="001E578C" w:rsidP="00847F38">
            <w:pPr>
              <w:adjustRightInd w:val="0"/>
              <w:contextualSpacing/>
              <w:jc w:val="both"/>
            </w:pPr>
            <w:r w:rsidRPr="00586890">
              <w:t>– интерпретации коммуникативных целей;</w:t>
            </w:r>
          </w:p>
          <w:p w:rsidR="001E578C" w:rsidRPr="00586890" w:rsidRDefault="001E578C" w:rsidP="00847F38">
            <w:pPr>
              <w:adjustRightInd w:val="0"/>
              <w:contextualSpacing/>
              <w:jc w:val="both"/>
            </w:pPr>
            <w:r w:rsidRPr="00586890">
              <w:t>– выявления релевантной информации;</w:t>
            </w:r>
          </w:p>
          <w:p w:rsidR="001E578C" w:rsidRPr="00586890" w:rsidRDefault="001E578C" w:rsidP="00847F38">
            <w:pPr>
              <w:adjustRightInd w:val="0"/>
              <w:contextualSpacing/>
              <w:jc w:val="both"/>
            </w:pPr>
            <w:r w:rsidRPr="00586890">
              <w:t>– использования этикетных формул в устной и письменной ко</w:t>
            </w:r>
            <w:r w:rsidRPr="00586890">
              <w:t>м</w:t>
            </w:r>
            <w:r w:rsidRPr="00586890">
              <w:t>муникации (приветствие, прощание, поздравление, извинение, просьба).</w:t>
            </w:r>
          </w:p>
          <w:p w:rsidR="001E578C" w:rsidRPr="00586890" w:rsidRDefault="001E578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86890">
              <w:rPr>
                <w:b/>
                <w:i/>
              </w:rPr>
              <w:lastRenderedPageBreak/>
              <w:t>Имеет навыки (основного уровня)</w:t>
            </w:r>
          </w:p>
          <w:p w:rsidR="001E578C" w:rsidRPr="00EE12B9" w:rsidRDefault="001E578C" w:rsidP="00847F38">
            <w:pPr>
              <w:adjustRightInd w:val="0"/>
              <w:contextualSpacing/>
              <w:jc w:val="both"/>
            </w:pPr>
            <w:r w:rsidRPr="00586890">
              <w:t xml:space="preserve">– адекватного использования </w:t>
            </w:r>
            <w:proofErr w:type="spellStart"/>
            <w:r w:rsidRPr="00586890">
              <w:t>разноуровневых</w:t>
            </w:r>
            <w:proofErr w:type="spellEnd"/>
            <w:r w:rsidRPr="00586890">
              <w:t xml:space="preserve"> средств языка для выражения коммуникативных намерений.</w:t>
            </w:r>
          </w:p>
        </w:tc>
      </w:tr>
      <w:tr w:rsidR="001E578C" w:rsidRPr="006C6D6B" w:rsidTr="00847F38">
        <w:trPr>
          <w:trHeight w:val="888"/>
        </w:trPr>
        <w:tc>
          <w:tcPr>
            <w:tcW w:w="1883" w:type="pct"/>
            <w:vAlign w:val="center"/>
          </w:tcPr>
          <w:p w:rsidR="001E578C" w:rsidRPr="006C6D6B" w:rsidRDefault="001E578C" w:rsidP="00847F38">
            <w:r w:rsidRPr="008C1654">
              <w:lastRenderedPageBreak/>
              <w:t>ОПК-7.4</w:t>
            </w:r>
            <w:proofErr w:type="gramStart"/>
            <w:r w:rsidRPr="008C1654">
              <w:t xml:space="preserve"> О</w:t>
            </w:r>
            <w:proofErr w:type="gramEnd"/>
            <w:r w:rsidRPr="008C1654">
              <w:t>бладает базовыми знани</w:t>
            </w:r>
            <w:r w:rsidRPr="008C1654">
              <w:t>я</w:t>
            </w:r>
            <w:r w:rsidRPr="008C1654">
              <w:t>ми современного иностранного языка (современных иностранных языков)</w:t>
            </w:r>
          </w:p>
        </w:tc>
        <w:tc>
          <w:tcPr>
            <w:tcW w:w="3117" w:type="pct"/>
            <w:vAlign w:val="center"/>
            <w:hideMark/>
          </w:tcPr>
          <w:p w:rsidR="001E578C" w:rsidRDefault="001E578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Знает</w:t>
            </w:r>
          </w:p>
          <w:p w:rsidR="001E578C" w:rsidRPr="00CD4AA7" w:rsidRDefault="001E578C" w:rsidP="00847F38">
            <w:pPr>
              <w:adjustRightInd w:val="0"/>
              <w:contextualSpacing/>
              <w:jc w:val="both"/>
            </w:pPr>
            <w:r w:rsidRPr="00CD4AA7">
              <w:t>– фонетические особенности иностранного языка;</w:t>
            </w:r>
          </w:p>
          <w:p w:rsidR="001E578C" w:rsidRPr="00CD4AA7" w:rsidRDefault="001E578C" w:rsidP="00847F38">
            <w:pPr>
              <w:adjustRightInd w:val="0"/>
              <w:contextualSpacing/>
              <w:jc w:val="both"/>
            </w:pPr>
            <w:r w:rsidRPr="00CD4AA7">
              <w:t>– многозначные слова, омонимы, синонимы, антонимы, фразе</w:t>
            </w:r>
            <w:r w:rsidRPr="00CD4AA7">
              <w:t>о</w:t>
            </w:r>
            <w:r w:rsidRPr="00CD4AA7">
              <w:t>логизмы;</w:t>
            </w:r>
          </w:p>
          <w:p w:rsidR="001E578C" w:rsidRDefault="001E578C" w:rsidP="00847F38">
            <w:pPr>
              <w:adjustRightInd w:val="0"/>
              <w:contextualSpacing/>
              <w:jc w:val="both"/>
            </w:pPr>
            <w:r>
              <w:t>– грамматические структуры иностранного языка.</w:t>
            </w:r>
          </w:p>
          <w:p w:rsidR="001E578C" w:rsidRDefault="001E578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Имеет навыки (начального уровня)</w:t>
            </w:r>
          </w:p>
          <w:p w:rsidR="001E578C" w:rsidRPr="00904CE6" w:rsidRDefault="001E578C" w:rsidP="00847F38">
            <w:pPr>
              <w:adjustRightInd w:val="0"/>
              <w:contextualSpacing/>
              <w:jc w:val="both"/>
            </w:pPr>
            <w:r w:rsidRPr="00904CE6">
              <w:t>– правильно</w:t>
            </w:r>
            <w:r>
              <w:t>й</w:t>
            </w:r>
            <w:r w:rsidRPr="00904CE6">
              <w:t xml:space="preserve"> артикул</w:t>
            </w:r>
            <w:r>
              <w:t>яции гласных и согласных звуков</w:t>
            </w:r>
            <w:r w:rsidRPr="00904CE6">
              <w:t xml:space="preserve"> ин</w:t>
            </w:r>
            <w:r w:rsidRPr="00904CE6">
              <w:t>о</w:t>
            </w:r>
            <w:r w:rsidRPr="00904CE6">
              <w:t>странного языка, интонационно</w:t>
            </w:r>
            <w:r>
              <w:t>го оформления</w:t>
            </w:r>
            <w:r w:rsidRPr="00904CE6">
              <w:t xml:space="preserve"> высказывания с учетом коммуникативной задачи;</w:t>
            </w:r>
          </w:p>
          <w:p w:rsidR="001E578C" w:rsidRDefault="001E578C" w:rsidP="00847F38">
            <w:pPr>
              <w:adjustRightInd w:val="0"/>
              <w:contextualSpacing/>
              <w:jc w:val="both"/>
            </w:pPr>
            <w:r w:rsidRPr="00904CE6">
              <w:t>–</w:t>
            </w:r>
            <w:r>
              <w:t xml:space="preserve"> </w:t>
            </w:r>
            <w:r w:rsidRPr="00904CE6">
              <w:t>словообразовательн</w:t>
            </w:r>
            <w:r>
              <w:t>ого</w:t>
            </w:r>
            <w:r w:rsidRPr="00904CE6">
              <w:t xml:space="preserve"> анализ</w:t>
            </w:r>
            <w:r>
              <w:t>а</w:t>
            </w:r>
            <w:r w:rsidRPr="00904CE6">
              <w:t xml:space="preserve"> слова;</w:t>
            </w:r>
          </w:p>
          <w:p w:rsidR="001E578C" w:rsidRPr="00904CE6" w:rsidRDefault="001E578C" w:rsidP="00847F38">
            <w:pPr>
              <w:adjustRightInd w:val="0"/>
              <w:contextualSpacing/>
              <w:jc w:val="both"/>
            </w:pPr>
            <w:r>
              <w:t xml:space="preserve">– </w:t>
            </w:r>
            <w:r w:rsidRPr="00F5267C">
              <w:t>использова</w:t>
            </w:r>
            <w:r>
              <w:t>ния</w:t>
            </w:r>
            <w:r w:rsidRPr="00F5267C">
              <w:t xml:space="preserve"> иностранн</w:t>
            </w:r>
            <w:r>
              <w:t>ого</w:t>
            </w:r>
            <w:r w:rsidRPr="00F5267C">
              <w:t xml:space="preserve"> язык</w:t>
            </w:r>
            <w:r>
              <w:t>а</w:t>
            </w:r>
            <w:r w:rsidRPr="00F5267C">
              <w:t xml:space="preserve"> как инструмент</w:t>
            </w:r>
            <w:r>
              <w:t>а</w:t>
            </w:r>
            <w:r w:rsidRPr="00F5267C">
              <w:t xml:space="preserve"> получ</w:t>
            </w:r>
            <w:r w:rsidRPr="00F5267C">
              <w:t>е</w:t>
            </w:r>
            <w:r w:rsidRPr="00F5267C">
              <w:t>ния информации</w:t>
            </w:r>
            <w:r>
              <w:t>.</w:t>
            </w:r>
          </w:p>
          <w:p w:rsidR="001E578C" w:rsidRDefault="001E578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Имеет навыки (основного уровня)</w:t>
            </w:r>
          </w:p>
          <w:p w:rsidR="001E578C" w:rsidRPr="00904CE6" w:rsidRDefault="001E578C" w:rsidP="00847F38">
            <w:pPr>
              <w:adjustRightInd w:val="0"/>
              <w:contextualSpacing/>
              <w:jc w:val="both"/>
            </w:pPr>
            <w:r w:rsidRPr="00904CE6">
              <w:t>–</w:t>
            </w:r>
            <w:r>
              <w:t xml:space="preserve"> </w:t>
            </w:r>
            <w:r w:rsidRPr="00904CE6">
              <w:t>построения монологическо</w:t>
            </w:r>
            <w:r>
              <w:t>го</w:t>
            </w:r>
            <w:r w:rsidRPr="00904CE6">
              <w:t xml:space="preserve"> и диалогическо</w:t>
            </w:r>
            <w:r>
              <w:t>го</w:t>
            </w:r>
            <w:r w:rsidRPr="00904CE6">
              <w:t xml:space="preserve"> </w:t>
            </w:r>
            <w:r>
              <w:t>высказывания;</w:t>
            </w:r>
          </w:p>
          <w:p w:rsidR="001E578C" w:rsidRPr="003A3B9B" w:rsidRDefault="001E578C" w:rsidP="00847F38">
            <w:pPr>
              <w:adjustRightInd w:val="0"/>
              <w:contextualSpacing/>
              <w:jc w:val="both"/>
            </w:pPr>
            <w:r>
              <w:t>– использования</w:t>
            </w:r>
            <w:r w:rsidRPr="00904CE6">
              <w:t xml:space="preserve"> синоним</w:t>
            </w:r>
            <w:r>
              <w:t>ов</w:t>
            </w:r>
            <w:r w:rsidRPr="00904CE6">
              <w:t>, перифраз</w:t>
            </w:r>
            <w:r>
              <w:t>а</w:t>
            </w:r>
            <w:r w:rsidRPr="00904CE6">
              <w:t xml:space="preserve"> в речи</w:t>
            </w:r>
            <w:r>
              <w:t>.</w:t>
            </w:r>
          </w:p>
        </w:tc>
      </w:tr>
      <w:tr w:rsidR="001E578C" w:rsidRPr="006C6D6B" w:rsidTr="00847F38">
        <w:trPr>
          <w:trHeight w:val="888"/>
        </w:trPr>
        <w:tc>
          <w:tcPr>
            <w:tcW w:w="1883" w:type="pct"/>
            <w:vAlign w:val="center"/>
          </w:tcPr>
          <w:p w:rsidR="001E578C" w:rsidRPr="006C6D6B" w:rsidRDefault="001E578C" w:rsidP="00847F38">
            <w:r w:rsidRPr="008C1654">
              <w:t xml:space="preserve">ОПК-7.7 </w:t>
            </w:r>
            <w:proofErr w:type="gramStart"/>
            <w:r w:rsidRPr="008C1654">
              <w:t>Способен</w:t>
            </w:r>
            <w:proofErr w:type="gramEnd"/>
            <w:r w:rsidRPr="008C1654">
              <w:t xml:space="preserve"> работать с научно-богословской литературой на совр</w:t>
            </w:r>
            <w:r w:rsidRPr="008C1654">
              <w:t>е</w:t>
            </w:r>
            <w:r w:rsidRPr="008C1654">
              <w:t>менном иностранном языке</w:t>
            </w:r>
          </w:p>
        </w:tc>
        <w:tc>
          <w:tcPr>
            <w:tcW w:w="3117" w:type="pct"/>
            <w:vAlign w:val="center"/>
            <w:hideMark/>
          </w:tcPr>
          <w:p w:rsidR="001E578C" w:rsidRDefault="001E578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Знает</w:t>
            </w:r>
          </w:p>
          <w:p w:rsidR="001E578C" w:rsidRDefault="001E578C" w:rsidP="00847F38">
            <w:pPr>
              <w:adjustRightInd w:val="0"/>
              <w:contextualSpacing/>
              <w:jc w:val="both"/>
            </w:pPr>
            <w:r w:rsidRPr="00CD4AA7">
              <w:t>– композиционные, семантические и коммуникат</w:t>
            </w:r>
            <w:r>
              <w:t>ивные средства построения текста;</w:t>
            </w:r>
          </w:p>
          <w:p w:rsidR="001E578C" w:rsidRPr="00C45F66" w:rsidRDefault="001E578C" w:rsidP="00847F38">
            <w:pPr>
              <w:adjustRightInd w:val="0"/>
              <w:contextualSpacing/>
              <w:jc w:val="both"/>
            </w:pPr>
            <w:r w:rsidRPr="00C45F66">
              <w:t xml:space="preserve">– богословскую лексику; </w:t>
            </w:r>
          </w:p>
          <w:p w:rsidR="001E578C" w:rsidRDefault="001E578C" w:rsidP="00847F38">
            <w:pPr>
              <w:adjustRightInd w:val="0"/>
              <w:contextualSpacing/>
              <w:jc w:val="both"/>
            </w:pPr>
            <w:r w:rsidRPr="00C45F66">
              <w:t xml:space="preserve">– </w:t>
            </w:r>
            <w:proofErr w:type="spellStart"/>
            <w:r w:rsidRPr="00C45F66">
              <w:t>социокультурные</w:t>
            </w:r>
            <w:proofErr w:type="spellEnd"/>
            <w:r w:rsidRPr="00C45F66">
              <w:t xml:space="preserve"> нормы бытового и этнического характера, необходимые для адекватного перевода авто</w:t>
            </w:r>
            <w:r>
              <w:t>рских текстов с языка оригинала.</w:t>
            </w:r>
          </w:p>
          <w:p w:rsidR="001E578C" w:rsidRDefault="001E578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Имеет навыки (начального уровня)</w:t>
            </w:r>
          </w:p>
          <w:p w:rsidR="001E578C" w:rsidRDefault="001E578C" w:rsidP="00847F38">
            <w:pPr>
              <w:adjustRightInd w:val="0"/>
              <w:contextualSpacing/>
              <w:jc w:val="both"/>
            </w:pPr>
            <w:r>
              <w:t xml:space="preserve">– </w:t>
            </w:r>
            <w:r w:rsidRPr="00D05B61">
              <w:t>ч</w:t>
            </w:r>
            <w:r>
              <w:t>тения</w:t>
            </w:r>
            <w:r w:rsidRPr="00D05B61">
              <w:t xml:space="preserve"> литератур</w:t>
            </w:r>
            <w:r>
              <w:t>ы</w:t>
            </w:r>
            <w:r w:rsidRPr="00D05B61">
              <w:t xml:space="preserve"> </w:t>
            </w:r>
            <w:r>
              <w:t>научно-</w:t>
            </w:r>
            <w:r w:rsidRPr="00D05B61">
              <w:t>богословского содержания</w:t>
            </w:r>
            <w:r>
              <w:t xml:space="preserve"> </w:t>
            </w:r>
            <w:r w:rsidRPr="008C1654">
              <w:t>на с</w:t>
            </w:r>
            <w:r w:rsidRPr="008C1654">
              <w:t>о</w:t>
            </w:r>
            <w:r w:rsidRPr="008C1654">
              <w:t>временном иностранном языке</w:t>
            </w:r>
            <w:r w:rsidRPr="00D05B61">
              <w:t xml:space="preserve"> (изучающее, ознакомительное, просмотровое и поисковое чтение</w:t>
            </w:r>
            <w:r>
              <w:t>).</w:t>
            </w:r>
          </w:p>
          <w:p w:rsidR="001E578C" w:rsidRDefault="001E578C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3A3B9B">
              <w:rPr>
                <w:b/>
                <w:i/>
              </w:rPr>
              <w:t>Имеет навыки (основного уровня)</w:t>
            </w:r>
          </w:p>
          <w:p w:rsidR="001E578C" w:rsidRPr="00CD4AA7" w:rsidRDefault="001E578C" w:rsidP="00847F38">
            <w:pPr>
              <w:adjustRightInd w:val="0"/>
              <w:contextualSpacing/>
              <w:jc w:val="both"/>
            </w:pPr>
            <w:r>
              <w:t xml:space="preserve">– реферирования и аннотирования </w:t>
            </w:r>
            <w:r w:rsidRPr="006A3AF4">
              <w:t>научно-богословск</w:t>
            </w:r>
            <w:r>
              <w:t>их</w:t>
            </w:r>
            <w:r w:rsidRPr="006A3AF4">
              <w:t xml:space="preserve"> </w:t>
            </w:r>
            <w:r>
              <w:t>текстов</w:t>
            </w:r>
            <w:r w:rsidRPr="006A3AF4">
              <w:t xml:space="preserve"> на современном иностранном языке </w:t>
            </w:r>
            <w:r>
              <w:t>и их перевода на русский язык.</w:t>
            </w:r>
          </w:p>
        </w:tc>
      </w:tr>
    </w:tbl>
    <w:p w:rsidR="007C4939" w:rsidRDefault="007C4939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515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"/>
        <w:gridCol w:w="2855"/>
        <w:gridCol w:w="84"/>
        <w:gridCol w:w="6753"/>
      </w:tblGrid>
      <w:tr w:rsidR="00C311E6" w:rsidRPr="00B6687B" w:rsidTr="001E578C">
        <w:tc>
          <w:tcPr>
            <w:tcW w:w="3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3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7C4939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</w:tcPr>
          <w:p w:rsidR="007C4939" w:rsidRPr="00A147E1" w:rsidRDefault="001E578C" w:rsidP="00847F38">
            <w:pPr>
              <w:ind w:left="317" w:right="-29"/>
              <w:jc w:val="center"/>
              <w:rPr>
                <w:b/>
                <w:lang w:bidi="bn-IN"/>
              </w:rPr>
            </w:pPr>
            <w:r>
              <w:rPr>
                <w:b/>
              </w:rPr>
              <w:t>3 семестр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Pr="006C6D6B" w:rsidRDefault="001E578C" w:rsidP="00847F38">
            <w:pPr>
              <w:adjustRightInd w:val="0"/>
              <w:contextualSpacing/>
              <w:jc w:val="center"/>
            </w:pPr>
            <w:r w:rsidRPr="006C6D6B">
              <w:t>1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220700">
              <w:t>In</w:t>
            </w:r>
            <w:proofErr w:type="spellEnd"/>
            <w:r w:rsidRPr="00220700">
              <w:t xml:space="preserve"> </w:t>
            </w:r>
            <w:proofErr w:type="spellStart"/>
            <w:r w:rsidRPr="00220700">
              <w:t>the</w:t>
            </w:r>
            <w:proofErr w:type="spellEnd"/>
            <w:r w:rsidRPr="00220700">
              <w:t xml:space="preserve"> </w:t>
            </w:r>
            <w:proofErr w:type="spellStart"/>
            <w:r w:rsidRPr="00220700">
              <w:t>Temple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rPr>
                <w:color w:val="000000"/>
              </w:rPr>
              <w:t>Страдательный залог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Pr="006C6D6B" w:rsidRDefault="001E578C" w:rsidP="00847F38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220700">
              <w:t>In</w:t>
            </w:r>
            <w:proofErr w:type="spellEnd"/>
            <w:r w:rsidRPr="00220700">
              <w:t xml:space="preserve"> </w:t>
            </w:r>
            <w:proofErr w:type="spellStart"/>
            <w:r w:rsidRPr="00220700">
              <w:t>the</w:t>
            </w:r>
            <w:proofErr w:type="spellEnd"/>
            <w:r w:rsidRPr="00220700">
              <w:t xml:space="preserve"> </w:t>
            </w:r>
            <w:proofErr w:type="spellStart"/>
            <w:r w:rsidRPr="00220700">
              <w:t>Temple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rPr>
                <w:color w:val="000000"/>
              </w:rPr>
              <w:t xml:space="preserve">Предлоги </w:t>
            </w:r>
            <w:r w:rsidRPr="00312934">
              <w:rPr>
                <w:b/>
                <w:bCs/>
                <w:color w:val="000000"/>
                <w:lang w:val="en-US"/>
              </w:rPr>
              <w:t>of</w:t>
            </w:r>
            <w:r w:rsidRPr="00312934">
              <w:rPr>
                <w:b/>
                <w:bCs/>
                <w:color w:val="000000"/>
              </w:rPr>
              <w:t xml:space="preserve">, </w:t>
            </w:r>
            <w:r w:rsidRPr="00312934">
              <w:rPr>
                <w:b/>
                <w:bCs/>
                <w:color w:val="000000"/>
                <w:lang w:val="en-US"/>
              </w:rPr>
              <w:t>to</w:t>
            </w:r>
            <w:r w:rsidRPr="00312934">
              <w:rPr>
                <w:b/>
                <w:bCs/>
                <w:color w:val="000000"/>
              </w:rPr>
              <w:t xml:space="preserve">, </w:t>
            </w:r>
            <w:r w:rsidRPr="00312934">
              <w:rPr>
                <w:b/>
                <w:bCs/>
                <w:color w:val="000000"/>
                <w:lang w:val="en-US"/>
              </w:rPr>
              <w:t>by</w:t>
            </w:r>
            <w:r w:rsidRPr="00312934">
              <w:rPr>
                <w:b/>
                <w:bCs/>
                <w:color w:val="000000"/>
              </w:rPr>
              <w:t xml:space="preserve">, </w:t>
            </w:r>
            <w:r w:rsidRPr="00312934">
              <w:rPr>
                <w:b/>
                <w:bCs/>
                <w:color w:val="000000"/>
                <w:lang w:val="en-US"/>
              </w:rPr>
              <w:t>with</w:t>
            </w:r>
            <w:r w:rsidRPr="00312934">
              <w:rPr>
                <w:color w:val="000000"/>
              </w:rPr>
              <w:t>, выполняющие грамматические функции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220700">
              <w:t>In</w:t>
            </w:r>
            <w:proofErr w:type="spellEnd"/>
            <w:r w:rsidRPr="00220700">
              <w:t xml:space="preserve"> </w:t>
            </w:r>
            <w:proofErr w:type="spellStart"/>
            <w:r w:rsidRPr="00220700">
              <w:t>the</w:t>
            </w:r>
            <w:proofErr w:type="spellEnd"/>
            <w:r w:rsidRPr="00220700">
              <w:t xml:space="preserve"> </w:t>
            </w:r>
            <w:proofErr w:type="spellStart"/>
            <w:r w:rsidRPr="00220700">
              <w:t>Temple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tabs>
                <w:tab w:val="left" w:pos="2268"/>
                <w:tab w:val="left" w:pos="8647"/>
              </w:tabs>
              <w:rPr>
                <w:b/>
                <w:bCs/>
                <w:color w:val="000000"/>
              </w:rPr>
            </w:pPr>
            <w:r w:rsidRPr="00312934">
              <w:rPr>
                <w:color w:val="000000"/>
              </w:rPr>
              <w:t xml:space="preserve">Суффиксы существительных </w:t>
            </w:r>
            <w:r w:rsidRPr="00312934">
              <w:rPr>
                <w:b/>
                <w:bCs/>
                <w:color w:val="000000"/>
              </w:rPr>
              <w:t>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er</w:t>
            </w:r>
            <w:proofErr w:type="spellEnd"/>
            <w:r w:rsidRPr="00312934">
              <w:rPr>
                <w:b/>
                <w:bCs/>
                <w:color w:val="000000"/>
              </w:rPr>
              <w:t>, -</w:t>
            </w:r>
            <w:r w:rsidRPr="00312934">
              <w:rPr>
                <w:b/>
                <w:bCs/>
                <w:color w:val="000000"/>
                <w:lang w:val="en-US"/>
              </w:rPr>
              <w:t>or</w:t>
            </w:r>
          </w:p>
          <w:p w:rsidR="001E578C" w:rsidRPr="00312934" w:rsidRDefault="001E578C" w:rsidP="00847F38">
            <w:pPr>
              <w:tabs>
                <w:tab w:val="left" w:pos="2268"/>
                <w:tab w:val="left" w:pos="8647"/>
              </w:tabs>
            </w:pPr>
            <w:r w:rsidRPr="00312934">
              <w:rPr>
                <w:color w:val="000000"/>
              </w:rPr>
              <w:t xml:space="preserve">Суффиксы прилагательных </w:t>
            </w:r>
            <w:r w:rsidRPr="00312934">
              <w:rPr>
                <w:b/>
                <w:bCs/>
                <w:color w:val="000000"/>
              </w:rPr>
              <w:t>-</w:t>
            </w:r>
            <w:r w:rsidRPr="00312934">
              <w:rPr>
                <w:b/>
                <w:bCs/>
                <w:color w:val="000000"/>
                <w:lang w:val="en-US"/>
              </w:rPr>
              <w:t>ant</w:t>
            </w:r>
            <w:r w:rsidRPr="00312934">
              <w:rPr>
                <w:b/>
                <w:bCs/>
                <w:color w:val="000000"/>
              </w:rPr>
              <w:t xml:space="preserve"> (-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ent</w:t>
            </w:r>
            <w:proofErr w:type="spellEnd"/>
            <w:r w:rsidRPr="00312934">
              <w:rPr>
                <w:b/>
                <w:bCs/>
                <w:color w:val="000000"/>
              </w:rPr>
              <w:t>), 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ive</w:t>
            </w:r>
            <w:proofErr w:type="spellEnd"/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220700">
              <w:t>In</w:t>
            </w:r>
            <w:proofErr w:type="spellEnd"/>
            <w:r w:rsidRPr="00220700">
              <w:t xml:space="preserve"> </w:t>
            </w:r>
            <w:proofErr w:type="spellStart"/>
            <w:r w:rsidRPr="00220700">
              <w:t>the</w:t>
            </w:r>
            <w:proofErr w:type="spellEnd"/>
            <w:r w:rsidRPr="00220700">
              <w:t xml:space="preserve"> </w:t>
            </w:r>
            <w:proofErr w:type="spellStart"/>
            <w:r w:rsidRPr="00220700">
              <w:t>Temple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t>Тропарь праздника и заповеди Божии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The Orthodox Church of America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</w:rPr>
              <w:t>Будущее неопределённое время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The Orthodox Church of America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</w:rPr>
              <w:t>Оборот</w:t>
            </w:r>
            <w:r w:rsidRPr="00312934">
              <w:rPr>
                <w:color w:val="000000"/>
                <w:lang w:val="en-US"/>
              </w:rPr>
              <w:t xml:space="preserve"> </w:t>
            </w:r>
            <w:r w:rsidRPr="00312934">
              <w:rPr>
                <w:b/>
                <w:bCs/>
                <w:color w:val="000000"/>
                <w:lang w:val="en-US"/>
              </w:rPr>
              <w:t>there is/are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The Orthodox Church of America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rPr>
                <w:color w:val="000000"/>
              </w:rPr>
              <w:t>Инфинитив. Перевод инфинитива в различных функциях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The Orthodox Church of America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proofErr w:type="spellStart"/>
            <w:r w:rsidRPr="00312934">
              <w:rPr>
                <w:lang w:val="en-US"/>
              </w:rPr>
              <w:t>Евангелие</w:t>
            </w:r>
            <w:proofErr w:type="spellEnd"/>
            <w:r w:rsidRPr="00312934">
              <w:rPr>
                <w:lang w:val="en-US"/>
              </w:rPr>
              <w:t xml:space="preserve"> </w:t>
            </w:r>
            <w:proofErr w:type="spellStart"/>
            <w:r w:rsidRPr="00312934">
              <w:rPr>
                <w:lang w:val="en-US"/>
              </w:rPr>
              <w:t>от</w:t>
            </w:r>
            <w:proofErr w:type="spellEnd"/>
            <w:r w:rsidRPr="00312934">
              <w:rPr>
                <w:lang w:val="en-US"/>
              </w:rPr>
              <w:t xml:space="preserve"> </w:t>
            </w:r>
            <w:proofErr w:type="spellStart"/>
            <w:r w:rsidRPr="00312934">
              <w:rPr>
                <w:lang w:val="en-US"/>
              </w:rPr>
              <w:t>Иоанна</w:t>
            </w:r>
            <w:proofErr w:type="spellEnd"/>
            <w:r w:rsidRPr="00312934">
              <w:rPr>
                <w:lang w:val="en-US"/>
              </w:rPr>
              <w:t>, 1:1-18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The Orthodox Church of America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proofErr w:type="spellStart"/>
            <w:r w:rsidRPr="00312934">
              <w:rPr>
                <w:lang w:val="en-US"/>
              </w:rPr>
              <w:t>Тропари</w:t>
            </w:r>
            <w:proofErr w:type="spellEnd"/>
            <w:r w:rsidRPr="00312934">
              <w:rPr>
                <w:lang w:val="en-US"/>
              </w:rPr>
              <w:t xml:space="preserve"> </w:t>
            </w:r>
            <w:proofErr w:type="spellStart"/>
            <w:r w:rsidRPr="00312934">
              <w:rPr>
                <w:lang w:val="en-US"/>
              </w:rPr>
              <w:t>праздников</w:t>
            </w:r>
            <w:proofErr w:type="spellEnd"/>
            <w:r w:rsidRPr="00312934">
              <w:rPr>
                <w:lang w:val="en-US"/>
              </w:rPr>
              <w:t xml:space="preserve"> и </w:t>
            </w:r>
            <w:proofErr w:type="spellStart"/>
            <w:r w:rsidRPr="00312934">
              <w:rPr>
                <w:lang w:val="en-US"/>
              </w:rPr>
              <w:t>молитвы</w:t>
            </w:r>
            <w:proofErr w:type="spellEnd"/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199"/>
              <w:contextualSpacing/>
            </w:pPr>
            <w:r>
              <w:t>10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Organization and the S</w:t>
            </w:r>
            <w:r w:rsidRPr="0084523B">
              <w:rPr>
                <w:lang w:val="en-US"/>
              </w:rPr>
              <w:t>u</w:t>
            </w:r>
            <w:r w:rsidRPr="0084523B">
              <w:rPr>
                <w:lang w:val="en-US"/>
              </w:rPr>
              <w:t>preme Russian Orthodox Church Authority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rPr>
                <w:color w:val="000000"/>
              </w:rPr>
              <w:t>Предлоги времени, места и направления</w:t>
            </w:r>
          </w:p>
        </w:tc>
      </w:tr>
      <w:tr w:rsidR="001E578C" w:rsidRPr="0052218A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lastRenderedPageBreak/>
              <w:t>11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Organization and the S</w:t>
            </w:r>
            <w:r w:rsidRPr="0084523B">
              <w:rPr>
                <w:lang w:val="en-US"/>
              </w:rPr>
              <w:t>u</w:t>
            </w:r>
            <w:r w:rsidRPr="0084523B">
              <w:rPr>
                <w:lang w:val="en-US"/>
              </w:rPr>
              <w:t>preme Russian Orthodox Church Authority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</w:rPr>
              <w:t>Суффиксы</w:t>
            </w:r>
            <w:r w:rsidRPr="00312934">
              <w:rPr>
                <w:color w:val="000000"/>
                <w:lang w:val="en-US"/>
              </w:rPr>
              <w:t xml:space="preserve"> </w:t>
            </w:r>
            <w:r w:rsidRPr="00312934">
              <w:rPr>
                <w:b/>
                <w:bCs/>
                <w:color w:val="000000"/>
                <w:lang w:val="en-US"/>
              </w:rPr>
              <w:t>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ment</w:t>
            </w:r>
            <w:proofErr w:type="spellEnd"/>
            <w:r w:rsidRPr="00312934">
              <w:rPr>
                <w:b/>
                <w:bCs/>
                <w:color w:val="000000"/>
                <w:lang w:val="en-US"/>
              </w:rPr>
              <w:t>, 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ance</w:t>
            </w:r>
            <w:proofErr w:type="spellEnd"/>
            <w:r w:rsidRPr="00312934">
              <w:rPr>
                <w:b/>
                <w:bCs/>
                <w:color w:val="000000"/>
                <w:lang w:val="en-US"/>
              </w:rPr>
              <w:t>, 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ence</w:t>
            </w:r>
            <w:proofErr w:type="spellEnd"/>
            <w:r w:rsidRPr="00312934">
              <w:rPr>
                <w:b/>
                <w:bCs/>
                <w:color w:val="000000"/>
                <w:lang w:val="en-US"/>
              </w:rPr>
              <w:t>, -able, 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ible</w:t>
            </w:r>
            <w:proofErr w:type="spellEnd"/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12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Organization and the S</w:t>
            </w:r>
            <w:r w:rsidRPr="0084523B">
              <w:rPr>
                <w:lang w:val="en-US"/>
              </w:rPr>
              <w:t>u</w:t>
            </w:r>
            <w:r w:rsidRPr="0084523B">
              <w:rPr>
                <w:lang w:val="en-US"/>
              </w:rPr>
              <w:t>preme Russian Orthodox Church Authority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</w:rPr>
              <w:t>Многокомпонентное определение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13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Organization and the S</w:t>
            </w:r>
            <w:r w:rsidRPr="0084523B">
              <w:rPr>
                <w:lang w:val="en-US"/>
              </w:rPr>
              <w:t>u</w:t>
            </w:r>
            <w:r w:rsidRPr="0084523B">
              <w:rPr>
                <w:lang w:val="en-US"/>
              </w:rPr>
              <w:t>preme Russian Orthodox Church Authority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</w:rPr>
              <w:t xml:space="preserve">Времена группы </w:t>
            </w:r>
            <w:r w:rsidRPr="00312934">
              <w:rPr>
                <w:b/>
                <w:bCs/>
                <w:color w:val="000000"/>
                <w:lang w:val="en-US"/>
              </w:rPr>
              <w:t>Perfect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14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84523B">
              <w:t>The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Orthodox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Christian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Faith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rPr>
                <w:color w:val="000000"/>
              </w:rPr>
              <w:t>Модальные глаголы и их эквиваленты</w:t>
            </w:r>
          </w:p>
        </w:tc>
      </w:tr>
      <w:tr w:rsidR="001E578C" w:rsidRPr="0052218A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15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84523B">
              <w:t>The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Orthodox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Christian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Faith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  <w:lang w:val="en-US"/>
              </w:rPr>
              <w:t>C</w:t>
            </w:r>
            <w:proofErr w:type="spellStart"/>
            <w:r w:rsidRPr="00312934">
              <w:rPr>
                <w:color w:val="000000"/>
              </w:rPr>
              <w:t>уффиксы</w:t>
            </w:r>
            <w:proofErr w:type="spellEnd"/>
            <w:r w:rsidRPr="00312934">
              <w:rPr>
                <w:color w:val="000000"/>
                <w:lang w:val="en-US"/>
              </w:rPr>
              <w:t xml:space="preserve"> </w:t>
            </w:r>
            <w:r w:rsidRPr="00312934">
              <w:rPr>
                <w:b/>
                <w:bCs/>
                <w:color w:val="000000"/>
                <w:lang w:val="en-US"/>
              </w:rPr>
              <w:t>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ful</w:t>
            </w:r>
            <w:proofErr w:type="spellEnd"/>
            <w:r w:rsidRPr="00312934">
              <w:rPr>
                <w:b/>
                <w:bCs/>
                <w:color w:val="000000"/>
                <w:lang w:val="en-US"/>
              </w:rPr>
              <w:t>, -less, -al, 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ous</w:t>
            </w:r>
            <w:proofErr w:type="spellEnd"/>
            <w:r w:rsidRPr="00312934">
              <w:rPr>
                <w:b/>
                <w:bCs/>
                <w:color w:val="000000"/>
                <w:lang w:val="en-US"/>
              </w:rPr>
              <w:t>, -y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16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84523B">
              <w:t>The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Orthodox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Christian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Faith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rPr>
                <w:color w:val="000000"/>
              </w:rPr>
              <w:t xml:space="preserve">Времена группы </w:t>
            </w:r>
            <w:r w:rsidRPr="00312934">
              <w:rPr>
                <w:b/>
                <w:bCs/>
                <w:color w:val="000000"/>
                <w:lang w:val="en-US"/>
              </w:rPr>
              <w:t>Continuous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17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84523B">
              <w:t>The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Orthodox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Christian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Faith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t>Великопостные тропари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18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84523B">
              <w:t>The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Orthodox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Christian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Faith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t>Молитва Господня и Песнь Пресвятой Богородице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vAlign w:val="center"/>
          </w:tcPr>
          <w:p w:rsidR="001E578C" w:rsidRPr="001E578C" w:rsidRDefault="001E578C" w:rsidP="001E578C">
            <w:pPr>
              <w:jc w:val="center"/>
              <w:rPr>
                <w:b/>
              </w:rPr>
            </w:pPr>
            <w:r>
              <w:rPr>
                <w:b/>
              </w:rPr>
              <w:t>4 семестр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19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Who do you say I am?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rPr>
                <w:color w:val="000000"/>
              </w:rPr>
              <w:t>Причастие, функции и перевод причастий на русский язык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20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Who do you say I am?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</w:rPr>
              <w:t xml:space="preserve">Функции глаголов </w:t>
            </w:r>
            <w:r w:rsidRPr="00312934">
              <w:rPr>
                <w:b/>
                <w:bCs/>
                <w:color w:val="000000"/>
                <w:lang w:val="en-US"/>
              </w:rPr>
              <w:t>to</w:t>
            </w:r>
            <w:r w:rsidRPr="00312934">
              <w:rPr>
                <w:b/>
                <w:bCs/>
                <w:color w:val="000000"/>
              </w:rPr>
              <w:t xml:space="preserve"> </w:t>
            </w:r>
            <w:r w:rsidRPr="00312934">
              <w:rPr>
                <w:b/>
                <w:bCs/>
                <w:color w:val="000000"/>
                <w:lang w:val="en-US"/>
              </w:rPr>
              <w:t>be</w:t>
            </w:r>
            <w:r w:rsidRPr="00312934">
              <w:rPr>
                <w:color w:val="000000"/>
              </w:rPr>
              <w:t xml:space="preserve"> и </w:t>
            </w:r>
            <w:r w:rsidRPr="00312934">
              <w:rPr>
                <w:b/>
                <w:bCs/>
                <w:color w:val="000000"/>
                <w:lang w:val="en-US"/>
              </w:rPr>
              <w:t>to</w:t>
            </w:r>
            <w:r w:rsidRPr="00312934">
              <w:rPr>
                <w:color w:val="000000"/>
              </w:rPr>
              <w:t xml:space="preserve"> </w:t>
            </w:r>
            <w:r w:rsidRPr="00312934">
              <w:rPr>
                <w:b/>
                <w:bCs/>
                <w:color w:val="000000"/>
                <w:lang w:val="en-US"/>
              </w:rPr>
              <w:t>have</w:t>
            </w:r>
          </w:p>
        </w:tc>
      </w:tr>
      <w:tr w:rsidR="001E578C" w:rsidRPr="0052218A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21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Who do you say I am?</w:t>
            </w:r>
          </w:p>
        </w:tc>
        <w:tc>
          <w:tcPr>
            <w:tcW w:w="3248" w:type="pct"/>
            <w:gridSpan w:val="2"/>
          </w:tcPr>
          <w:p w:rsidR="001E578C" w:rsidRPr="007768DE" w:rsidRDefault="001E578C" w:rsidP="00847F38">
            <w:pPr>
              <w:tabs>
                <w:tab w:val="left" w:pos="2268"/>
                <w:tab w:val="left" w:pos="8647"/>
              </w:tabs>
              <w:rPr>
                <w:b/>
                <w:bCs/>
                <w:color w:val="000000"/>
                <w:lang w:val="en-US"/>
              </w:rPr>
            </w:pPr>
            <w:r w:rsidRPr="00312934">
              <w:rPr>
                <w:color w:val="000000"/>
              </w:rPr>
              <w:t>Суффиксы</w:t>
            </w:r>
            <w:r w:rsidRPr="00312934">
              <w:rPr>
                <w:color w:val="000000"/>
                <w:lang w:val="en-US"/>
              </w:rPr>
              <w:t xml:space="preserve"> </w:t>
            </w:r>
            <w:r w:rsidRPr="00312934">
              <w:rPr>
                <w:b/>
                <w:bCs/>
                <w:color w:val="000000"/>
                <w:lang w:val="en-US"/>
              </w:rPr>
              <w:t>-ate, 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ize</w:t>
            </w:r>
            <w:proofErr w:type="spellEnd"/>
            <w:r w:rsidRPr="00312934">
              <w:rPr>
                <w:b/>
                <w:bCs/>
                <w:color w:val="000000"/>
                <w:lang w:val="en-US"/>
              </w:rPr>
              <w:t>, -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fy</w:t>
            </w:r>
            <w:proofErr w:type="spellEnd"/>
            <w:r w:rsidRPr="00312934">
              <w:rPr>
                <w:b/>
                <w:bCs/>
                <w:color w:val="000000"/>
                <w:lang w:val="en-US"/>
              </w:rPr>
              <w:t>, -en</w:t>
            </w:r>
          </w:p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</w:rPr>
              <w:t>Префиксы</w:t>
            </w:r>
            <w:r w:rsidRPr="00312934">
              <w:rPr>
                <w:color w:val="000000"/>
                <w:lang w:val="en-US"/>
              </w:rPr>
              <w:t xml:space="preserve"> </w:t>
            </w:r>
            <w:r w:rsidRPr="00312934">
              <w:rPr>
                <w:b/>
                <w:bCs/>
                <w:color w:val="000000"/>
                <w:lang w:val="en-US"/>
              </w:rPr>
              <w:t xml:space="preserve">in-, 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dis</w:t>
            </w:r>
            <w:proofErr w:type="spellEnd"/>
            <w:r w:rsidRPr="00312934">
              <w:rPr>
                <w:b/>
                <w:bCs/>
                <w:color w:val="000000"/>
                <w:lang w:val="en-US"/>
              </w:rPr>
              <w:t xml:space="preserve">-, un-, anti-, non-, </w:t>
            </w:r>
            <w:proofErr w:type="spellStart"/>
            <w:r w:rsidRPr="00312934">
              <w:rPr>
                <w:b/>
                <w:bCs/>
                <w:color w:val="000000"/>
                <w:lang w:val="en-US"/>
              </w:rPr>
              <w:t>mis</w:t>
            </w:r>
            <w:proofErr w:type="spellEnd"/>
            <w:r w:rsidRPr="00312934">
              <w:rPr>
                <w:b/>
                <w:bCs/>
                <w:color w:val="000000"/>
                <w:lang w:val="en-US"/>
              </w:rPr>
              <w:t>-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22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Who do you say I am?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proofErr w:type="spellStart"/>
            <w:r w:rsidRPr="00312934">
              <w:rPr>
                <w:lang w:val="en-US"/>
              </w:rPr>
              <w:t>Тропари</w:t>
            </w:r>
            <w:proofErr w:type="spellEnd"/>
            <w:r w:rsidRPr="00312934">
              <w:rPr>
                <w:lang w:val="en-US"/>
              </w:rPr>
              <w:t xml:space="preserve"> </w:t>
            </w:r>
            <w:proofErr w:type="spellStart"/>
            <w:r w:rsidRPr="00312934">
              <w:rPr>
                <w:lang w:val="en-US"/>
              </w:rPr>
              <w:t>праздников</w:t>
            </w:r>
            <w:proofErr w:type="spellEnd"/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23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84523B">
              <w:t>The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Divine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Liturgy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rPr>
                <w:color w:val="000000"/>
              </w:rPr>
              <w:t>Герундий, функции и перевод на русский язык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24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84523B">
              <w:t>The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Divine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Liturgy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rPr>
                <w:color w:val="000000"/>
              </w:rPr>
              <w:t xml:space="preserve">Слова </w:t>
            </w:r>
            <w:r w:rsidRPr="00312934">
              <w:rPr>
                <w:b/>
                <w:bCs/>
                <w:color w:val="000000"/>
                <w:lang w:val="en-US"/>
              </w:rPr>
              <w:t>it</w:t>
            </w:r>
            <w:r w:rsidRPr="00312934">
              <w:rPr>
                <w:b/>
                <w:bCs/>
                <w:color w:val="000000"/>
              </w:rPr>
              <w:t xml:space="preserve">, </w:t>
            </w:r>
            <w:r w:rsidRPr="00312934">
              <w:rPr>
                <w:b/>
                <w:bCs/>
                <w:color w:val="000000"/>
                <w:lang w:val="en-US"/>
              </w:rPr>
              <w:t>one</w:t>
            </w:r>
            <w:r w:rsidRPr="00312934">
              <w:rPr>
                <w:b/>
                <w:bCs/>
                <w:color w:val="000000"/>
              </w:rPr>
              <w:t xml:space="preserve">, </w:t>
            </w:r>
            <w:r w:rsidRPr="00312934">
              <w:rPr>
                <w:b/>
                <w:bCs/>
                <w:color w:val="000000"/>
                <w:lang w:val="en-US"/>
              </w:rPr>
              <w:t>that</w:t>
            </w:r>
            <w:r w:rsidRPr="00312934">
              <w:rPr>
                <w:color w:val="000000"/>
              </w:rPr>
              <w:t>. Функции и перевод на русский язык</w:t>
            </w:r>
          </w:p>
        </w:tc>
      </w:tr>
      <w:tr w:rsidR="001E578C" w:rsidRPr="0052218A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25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84523B">
              <w:t>The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Divine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Liturgy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</w:rPr>
              <w:t>Префиксы</w:t>
            </w:r>
            <w:r w:rsidRPr="00312934">
              <w:rPr>
                <w:color w:val="000000"/>
                <w:lang w:val="en-US"/>
              </w:rPr>
              <w:t xml:space="preserve">  </w:t>
            </w:r>
            <w:r w:rsidRPr="00312934">
              <w:rPr>
                <w:b/>
                <w:bCs/>
                <w:color w:val="000000"/>
                <w:lang w:val="en-US"/>
              </w:rPr>
              <w:t>re-, de-, over-, under-, en-, ex-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26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84523B">
              <w:t>The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Divine</w:t>
            </w:r>
            <w:proofErr w:type="spellEnd"/>
            <w:r w:rsidRPr="0084523B">
              <w:t xml:space="preserve"> </w:t>
            </w:r>
            <w:proofErr w:type="spellStart"/>
            <w:r w:rsidRPr="0084523B">
              <w:t>Liturgy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t>Первая часть Божественной Литургии</w:t>
            </w:r>
            <w:proofErr w:type="gramStart"/>
            <w:r w:rsidRPr="00312934">
              <w:t xml:space="preserve"> С</w:t>
            </w:r>
            <w:proofErr w:type="gramEnd"/>
            <w:r w:rsidRPr="00312934">
              <w:t>в. Иоанна Златоуста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27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The Church Exterior and I</w:t>
            </w:r>
            <w:r w:rsidRPr="0084523B">
              <w:rPr>
                <w:lang w:val="en-US"/>
              </w:rPr>
              <w:t>n</w:t>
            </w:r>
            <w:r w:rsidRPr="0084523B">
              <w:rPr>
                <w:lang w:val="en-US"/>
              </w:rPr>
              <w:t>terior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</w:rPr>
              <w:t>Виды придаточных предложений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28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The Church Exterior and I</w:t>
            </w:r>
            <w:r w:rsidRPr="0084523B">
              <w:rPr>
                <w:lang w:val="en-US"/>
              </w:rPr>
              <w:t>n</w:t>
            </w:r>
            <w:r w:rsidRPr="0084523B">
              <w:rPr>
                <w:lang w:val="en-US"/>
              </w:rPr>
              <w:t>terior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rPr>
                <w:color w:val="000000"/>
              </w:rPr>
              <w:t>Последовательность времён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29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The Church Exterior and I</w:t>
            </w:r>
            <w:r w:rsidRPr="0084523B">
              <w:rPr>
                <w:lang w:val="en-US"/>
              </w:rPr>
              <w:t>n</w:t>
            </w:r>
            <w:r w:rsidRPr="0084523B">
              <w:rPr>
                <w:lang w:val="en-US"/>
              </w:rPr>
              <w:t>terior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312934">
              <w:t>Степени сравнения наречий. Место наречий в предложении</w:t>
            </w:r>
          </w:p>
        </w:tc>
      </w:tr>
      <w:tr w:rsidR="001E578C" w:rsidRPr="0052218A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30</w:t>
            </w:r>
          </w:p>
        </w:tc>
        <w:tc>
          <w:tcPr>
            <w:tcW w:w="1356" w:type="pct"/>
          </w:tcPr>
          <w:p w:rsidR="001E578C" w:rsidRPr="0084523B" w:rsidRDefault="001E578C" w:rsidP="00847F38">
            <w:pPr>
              <w:rPr>
                <w:lang w:val="en-US"/>
              </w:rPr>
            </w:pPr>
            <w:r w:rsidRPr="0084523B">
              <w:rPr>
                <w:lang w:val="en-US"/>
              </w:rPr>
              <w:t>The Church Exterior and I</w:t>
            </w:r>
            <w:r w:rsidRPr="0084523B">
              <w:rPr>
                <w:lang w:val="en-US"/>
              </w:rPr>
              <w:t>n</w:t>
            </w:r>
            <w:r w:rsidRPr="0084523B">
              <w:rPr>
                <w:lang w:val="en-US"/>
              </w:rPr>
              <w:t>terior</w:t>
            </w:r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pPr>
              <w:rPr>
                <w:lang w:val="en-US"/>
              </w:rPr>
            </w:pPr>
            <w:r w:rsidRPr="00312934">
              <w:rPr>
                <w:color w:val="000000"/>
              </w:rPr>
              <w:t>Префиксы</w:t>
            </w:r>
            <w:r w:rsidRPr="00312934">
              <w:rPr>
                <w:color w:val="000000"/>
                <w:lang w:val="en-US"/>
              </w:rPr>
              <w:t xml:space="preserve">  </w:t>
            </w:r>
            <w:r w:rsidRPr="00312934">
              <w:rPr>
                <w:b/>
                <w:bCs/>
                <w:color w:val="000000"/>
                <w:lang w:val="en-US"/>
              </w:rPr>
              <w:t>pre-, post-, counter-, co-, inter-, sub-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31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7F7404">
              <w:t>Sacerdotal</w:t>
            </w:r>
            <w:proofErr w:type="spellEnd"/>
            <w:r w:rsidRPr="007F7404">
              <w:t xml:space="preserve"> </w:t>
            </w:r>
            <w:proofErr w:type="spellStart"/>
            <w:r w:rsidRPr="007F7404">
              <w:t>Vestments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>
              <w:rPr>
                <w:color w:val="000000"/>
              </w:rPr>
              <w:t>Сослагательное наклонение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32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7F7404">
              <w:t>Sacerdotal</w:t>
            </w:r>
            <w:proofErr w:type="spellEnd"/>
            <w:r w:rsidRPr="007F7404">
              <w:t xml:space="preserve"> </w:t>
            </w:r>
            <w:proofErr w:type="spellStart"/>
            <w:r w:rsidRPr="007F7404">
              <w:t>Vestments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>
              <w:rPr>
                <w:color w:val="000000"/>
              </w:rPr>
              <w:t>Условные предложения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33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7F7404">
              <w:t>Sacerdotal</w:t>
            </w:r>
            <w:proofErr w:type="spellEnd"/>
            <w:r w:rsidRPr="007F7404">
              <w:t xml:space="preserve"> </w:t>
            </w:r>
            <w:proofErr w:type="spellStart"/>
            <w:r w:rsidRPr="007F7404">
              <w:t>Vestments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>
              <w:rPr>
                <w:color w:val="000000"/>
              </w:rPr>
              <w:t>Словопроизводство и словосложение</w:t>
            </w:r>
          </w:p>
        </w:tc>
      </w:tr>
      <w:tr w:rsidR="001E578C" w:rsidRPr="00A147E1" w:rsidTr="001E5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pct"/>
            <w:vAlign w:val="center"/>
          </w:tcPr>
          <w:p w:rsidR="001E578C" w:rsidRDefault="001E578C" w:rsidP="00847F38">
            <w:pPr>
              <w:adjustRightInd w:val="0"/>
              <w:ind w:right="-57"/>
              <w:contextualSpacing/>
            </w:pPr>
            <w:r>
              <w:t>34</w:t>
            </w:r>
          </w:p>
        </w:tc>
        <w:tc>
          <w:tcPr>
            <w:tcW w:w="1356" w:type="pct"/>
          </w:tcPr>
          <w:p w:rsidR="001E578C" w:rsidRPr="00711222" w:rsidRDefault="001E578C" w:rsidP="00847F38">
            <w:proofErr w:type="spellStart"/>
            <w:r w:rsidRPr="007F7404">
              <w:t>Sacerdotal</w:t>
            </w:r>
            <w:proofErr w:type="spellEnd"/>
            <w:r w:rsidRPr="007F7404">
              <w:t xml:space="preserve"> </w:t>
            </w:r>
            <w:proofErr w:type="spellStart"/>
            <w:r w:rsidRPr="007F7404">
              <w:t>Vestments</w:t>
            </w:r>
            <w:proofErr w:type="spellEnd"/>
          </w:p>
        </w:tc>
        <w:tc>
          <w:tcPr>
            <w:tcW w:w="3248" w:type="pct"/>
            <w:gridSpan w:val="2"/>
          </w:tcPr>
          <w:p w:rsidR="001E578C" w:rsidRPr="00312934" w:rsidRDefault="001E578C" w:rsidP="00847F38">
            <w:r w:rsidRPr="00CB342B">
              <w:t>Тропари праздников и цитаты из Евангелия</w:t>
            </w:r>
          </w:p>
        </w:tc>
      </w:tr>
    </w:tbl>
    <w:p w:rsidR="00C311E6" w:rsidRPr="00C311E6" w:rsidRDefault="00C311E6">
      <w:pPr>
        <w:pStyle w:val="a4"/>
        <w:spacing w:after="8"/>
        <w:ind w:left="222" w:right="23"/>
        <w:rPr>
          <w:b/>
          <w:i/>
        </w:rPr>
      </w:pPr>
    </w:p>
    <w:sectPr w:rsidR="00C311E6" w:rsidRPr="00C311E6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F31E9"/>
    <w:rsid w:val="00317B92"/>
    <w:rsid w:val="003A6F40"/>
    <w:rsid w:val="003B7250"/>
    <w:rsid w:val="0052218A"/>
    <w:rsid w:val="005B4008"/>
    <w:rsid w:val="00613464"/>
    <w:rsid w:val="00713DD0"/>
    <w:rsid w:val="007772DF"/>
    <w:rsid w:val="007A273F"/>
    <w:rsid w:val="007B0805"/>
    <w:rsid w:val="007C4939"/>
    <w:rsid w:val="0081260F"/>
    <w:rsid w:val="00814E82"/>
    <w:rsid w:val="008A4FCB"/>
    <w:rsid w:val="008C6F7B"/>
    <w:rsid w:val="00914239"/>
    <w:rsid w:val="00933665"/>
    <w:rsid w:val="00950950"/>
    <w:rsid w:val="00B05129"/>
    <w:rsid w:val="00B6687B"/>
    <w:rsid w:val="00C004CD"/>
    <w:rsid w:val="00C311E6"/>
    <w:rsid w:val="00C617FE"/>
    <w:rsid w:val="00CB64EF"/>
    <w:rsid w:val="00D1208E"/>
    <w:rsid w:val="00D46462"/>
    <w:rsid w:val="00D71D8F"/>
    <w:rsid w:val="00E64E64"/>
    <w:rsid w:val="00F6018F"/>
    <w:rsid w:val="00F7771D"/>
    <w:rsid w:val="00F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2021-07-18T17:35:00Z</cp:lastPrinted>
  <dcterms:created xsi:type="dcterms:W3CDTF">2021-11-07T13:37:00Z</dcterms:created>
  <dcterms:modified xsi:type="dcterms:W3CDTF">2024-01-21T10:33:00Z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